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68AF9496" w14:textId="07EA635E" w:rsidR="006B4631" w:rsidRPr="0016614B" w:rsidRDefault="006B4631" w:rsidP="73DA745D">
      <w:pPr>
        <w:spacing w:after="0" w:line="259" w:lineRule="auto"/>
        <w:ind w:left="0" w:right="0" w:firstLine="0"/>
        <w:jc w:val="center"/>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w:t>
      </w:r>
    </w:p>
    <w:p w14:paraId="333FF3DD" w14:textId="621FABE9" w:rsidR="006B4631" w:rsidRPr="0016614B" w:rsidRDefault="00FC2688">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927FBC" w14:paraId="1E7938CE" w14:textId="77777777" w:rsidTr="134AADA3">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927FBC" w:rsidRDefault="1085C82B" w:rsidP="73DA745D">
            <w:pPr>
              <w:spacing w:after="0" w:line="259" w:lineRule="auto"/>
              <w:ind w:left="0" w:right="0"/>
              <w:jc w:val="left"/>
              <w:rPr>
                <w:rFonts w:asciiTheme="minorHAnsi" w:hAnsiTheme="minorHAnsi" w:cstheme="minorHAnsi"/>
              </w:rPr>
            </w:pPr>
            <w:r w:rsidRPr="00927FBC">
              <w:rPr>
                <w:rFonts w:asciiTheme="minorHAnsi" w:hAnsiTheme="minorHAnsi" w:cstheme="minorHAnsi"/>
                <w:b/>
                <w:bCs/>
                <w:sz w:val="24"/>
                <w:szCs w:val="24"/>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4EAE0" w14:textId="3EDBB477" w:rsidR="0016614B" w:rsidRPr="00927FBC" w:rsidRDefault="0016614B" w:rsidP="134AADA3">
            <w:pPr>
              <w:spacing w:after="24" w:line="259" w:lineRule="auto"/>
              <w:ind w:left="0" w:right="0" w:firstLine="0"/>
              <w:jc w:val="left"/>
              <w:rPr>
                <w:rFonts w:asciiTheme="minorHAnsi" w:hAnsiTheme="minorHAnsi" w:cstheme="minorHAnsi"/>
                <w:sz w:val="22"/>
              </w:rPr>
            </w:pPr>
            <w:r w:rsidRPr="00927FBC">
              <w:rPr>
                <w:rFonts w:asciiTheme="minorHAnsi" w:hAnsiTheme="minorHAnsi" w:cstheme="minorHAnsi"/>
                <w:sz w:val="22"/>
              </w:rPr>
              <w:t xml:space="preserve"> </w:t>
            </w:r>
            <w:r w:rsidR="00CA2F9C" w:rsidRPr="00927FBC">
              <w:rPr>
                <w:rFonts w:asciiTheme="minorHAnsi" w:hAnsiTheme="minorHAnsi" w:cstheme="minorHAnsi"/>
                <w:sz w:val="22"/>
              </w:rPr>
              <w:t>Jennifer Lynam</w:t>
            </w:r>
          </w:p>
          <w:p w14:paraId="0E1388F1" w14:textId="77777777" w:rsidR="0016614B" w:rsidRPr="00927FBC" w:rsidRDefault="0016614B" w:rsidP="0016614B">
            <w:pPr>
              <w:spacing w:after="0" w:line="259" w:lineRule="auto"/>
              <w:ind w:left="0" w:right="0" w:firstLine="0"/>
              <w:jc w:val="left"/>
              <w:rPr>
                <w:rFonts w:asciiTheme="minorHAnsi" w:hAnsiTheme="minorHAnsi" w:cstheme="minorHAnsi"/>
                <w:sz w:val="22"/>
              </w:rPr>
            </w:pPr>
            <w:r w:rsidRPr="00927FBC">
              <w:rPr>
                <w:rFonts w:asciiTheme="minorHAnsi" w:hAnsiTheme="minorHAnsi" w:cstheme="minorHAnsi"/>
                <w:sz w:val="22"/>
              </w:rPr>
              <w:t xml:space="preserve"> </w:t>
            </w:r>
          </w:p>
        </w:tc>
      </w:tr>
      <w:tr w:rsidR="0016614B" w:rsidRPr="00927FBC" w14:paraId="7FBB284D" w14:textId="77777777" w:rsidTr="134AADA3">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927FBC" w:rsidRDefault="74D12327" w:rsidP="73DA745D">
            <w:pPr>
              <w:spacing w:after="0" w:line="259" w:lineRule="auto"/>
              <w:ind w:left="0" w:right="0"/>
              <w:jc w:val="left"/>
              <w:rPr>
                <w:rFonts w:asciiTheme="minorHAnsi" w:hAnsiTheme="minorHAnsi" w:cstheme="minorHAnsi"/>
              </w:rPr>
            </w:pPr>
            <w:r w:rsidRPr="00927FBC">
              <w:rPr>
                <w:rFonts w:asciiTheme="minorHAnsi" w:hAnsiTheme="minorHAnsi" w:cstheme="minorHAnsi"/>
                <w:b/>
                <w:bCs/>
                <w:sz w:val="24"/>
                <w:szCs w:val="24"/>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8E020" w14:textId="78A9A92F" w:rsidR="0016614B" w:rsidRPr="00927FBC" w:rsidRDefault="00CA2F9C" w:rsidP="73DA745D">
            <w:pPr>
              <w:spacing w:after="0" w:line="259" w:lineRule="auto"/>
              <w:ind w:left="0" w:right="0" w:firstLine="0"/>
              <w:jc w:val="left"/>
              <w:rPr>
                <w:rFonts w:asciiTheme="minorHAnsi" w:hAnsiTheme="minorHAnsi" w:cstheme="minorHAnsi"/>
                <w:sz w:val="22"/>
              </w:rPr>
            </w:pPr>
            <w:r w:rsidRPr="00927FBC">
              <w:rPr>
                <w:rFonts w:asciiTheme="minorHAnsi" w:hAnsiTheme="minorHAnsi" w:cstheme="minorHAnsi"/>
                <w:sz w:val="22"/>
              </w:rPr>
              <w:t>VP Undergraduate Access and Education</w:t>
            </w:r>
          </w:p>
        </w:tc>
      </w:tr>
      <w:tr w:rsidR="0016614B" w:rsidRPr="00927FBC" w14:paraId="03CEDD16" w14:textId="77777777" w:rsidTr="134AADA3">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927FBC" w:rsidRDefault="62B1AEC9" w:rsidP="0016614B">
            <w:pPr>
              <w:spacing w:after="0" w:line="259" w:lineRule="auto"/>
              <w:ind w:left="0" w:right="0" w:firstLine="0"/>
              <w:jc w:val="left"/>
              <w:rPr>
                <w:rFonts w:asciiTheme="minorHAnsi" w:hAnsiTheme="minorHAnsi" w:cstheme="minorHAnsi"/>
                <w:sz w:val="24"/>
                <w:szCs w:val="24"/>
              </w:rPr>
            </w:pPr>
            <w:r w:rsidRPr="00927FBC">
              <w:rPr>
                <w:rFonts w:asciiTheme="minorHAnsi" w:hAnsiTheme="minorHAnsi" w:cstheme="minorHAnsi"/>
                <w:b/>
                <w:bCs/>
                <w:sz w:val="24"/>
                <w:szCs w:val="24"/>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045F3CAF" w:rsidR="0016614B" w:rsidRPr="00927FBC" w:rsidRDefault="00CA2F9C" w:rsidP="417CEA81">
            <w:pPr>
              <w:spacing w:after="0" w:line="259" w:lineRule="auto"/>
              <w:ind w:left="0" w:right="0" w:firstLine="0"/>
              <w:jc w:val="left"/>
              <w:rPr>
                <w:rFonts w:asciiTheme="minorHAnsi" w:hAnsiTheme="minorHAnsi" w:cstheme="minorHAnsi"/>
                <w:sz w:val="22"/>
              </w:rPr>
            </w:pPr>
            <w:r w:rsidRPr="00927FBC">
              <w:rPr>
                <w:rFonts w:asciiTheme="minorHAnsi" w:hAnsiTheme="minorHAnsi" w:cstheme="minorHAnsi"/>
                <w:sz w:val="22"/>
              </w:rPr>
              <w:t>Michaelmas 2023, Week 7</w:t>
            </w:r>
          </w:p>
        </w:tc>
      </w:tr>
    </w:tbl>
    <w:p w14:paraId="1F58F769" w14:textId="5A4F676E" w:rsidR="00C2068F" w:rsidRPr="00927FBC" w:rsidRDefault="00FC2688" w:rsidP="73DA745D">
      <w:pPr>
        <w:spacing w:after="6" w:line="259" w:lineRule="auto"/>
        <w:rPr>
          <w:rFonts w:asciiTheme="minorHAnsi" w:hAnsiTheme="minorHAnsi" w:cstheme="minorHAnsi"/>
          <w:sz w:val="24"/>
          <w:szCs w:val="24"/>
        </w:rPr>
      </w:pPr>
      <w:r w:rsidRPr="00927FBC">
        <w:rPr>
          <w:rFonts w:asciiTheme="minorHAnsi" w:hAnsiTheme="minorHAnsi" w:cstheme="minorHAnsi"/>
          <w:sz w:val="24"/>
          <w:szCs w:val="24"/>
          <w:vertAlign w:val="subscript"/>
        </w:rPr>
        <w:t xml:space="preserve"> </w:t>
      </w:r>
      <w:r w:rsidRPr="00927FBC">
        <w:rPr>
          <w:rFonts w:asciiTheme="minorHAnsi" w:hAnsiTheme="minorHAnsi" w:cstheme="minorHAnsi"/>
        </w:rPr>
        <w:tab/>
      </w:r>
      <w:r w:rsidRPr="00927FBC">
        <w:rPr>
          <w:rFonts w:asciiTheme="minorHAnsi" w:hAnsiTheme="minorHAnsi" w:cstheme="minorHAnsi"/>
          <w:b/>
          <w:bCs/>
          <w:sz w:val="24"/>
          <w:szCs w:val="24"/>
        </w:rPr>
        <w:t xml:space="preserve"> </w:t>
      </w:r>
      <w:r w:rsidRPr="00927FBC">
        <w:rPr>
          <w:rFonts w:asciiTheme="minorHAnsi" w:hAnsiTheme="minorHAnsi" w:cstheme="minorHAnsi"/>
          <w:sz w:val="24"/>
          <w:szCs w:val="24"/>
        </w:rPr>
        <w:t xml:space="preserve"> </w:t>
      </w:r>
    </w:p>
    <w:p w14:paraId="2DED9F94" w14:textId="55114037" w:rsidR="1243C303" w:rsidRPr="00927FBC" w:rsidRDefault="1243C303" w:rsidP="4B7F17EA">
      <w:pPr>
        <w:pStyle w:val="Heading1"/>
        <w:ind w:left="-5"/>
        <w:rPr>
          <w:rFonts w:asciiTheme="minorHAnsi" w:hAnsiTheme="minorHAnsi" w:cstheme="minorHAnsi"/>
          <w:sz w:val="24"/>
          <w:szCs w:val="24"/>
        </w:rPr>
      </w:pPr>
      <w:r w:rsidRPr="00927FBC">
        <w:rPr>
          <w:rFonts w:asciiTheme="minorHAnsi" w:hAnsiTheme="minorHAnsi" w:cstheme="minorHAnsi"/>
          <w:sz w:val="24"/>
          <w:szCs w:val="24"/>
        </w:rPr>
        <w:t xml:space="preserve">Section One | </w:t>
      </w:r>
      <w:r w:rsidR="3C7243E9" w:rsidRPr="00927FBC">
        <w:rPr>
          <w:rFonts w:asciiTheme="minorHAnsi" w:hAnsiTheme="minorHAnsi" w:cstheme="minorHAnsi"/>
          <w:sz w:val="24"/>
          <w:szCs w:val="24"/>
        </w:rPr>
        <w:t xml:space="preserve">Manifesto </w:t>
      </w:r>
      <w:r w:rsidR="4B922718" w:rsidRPr="00927FBC">
        <w:rPr>
          <w:rFonts w:asciiTheme="minorHAnsi" w:hAnsiTheme="minorHAnsi" w:cstheme="minorHAnsi"/>
          <w:sz w:val="24"/>
          <w:szCs w:val="24"/>
        </w:rPr>
        <w:t>Updates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0016614B" w:rsidRPr="00927FBC" w14:paraId="704C42A2"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57AD312C" w:rsidR="0016614B" w:rsidRPr="00927FBC" w:rsidRDefault="3648FE2D" w:rsidP="73DA745D">
            <w:pPr>
              <w:spacing w:after="0" w:line="259" w:lineRule="auto"/>
              <w:ind w:left="0" w:right="0"/>
              <w:jc w:val="left"/>
              <w:rPr>
                <w:rFonts w:asciiTheme="minorHAnsi" w:hAnsiTheme="minorHAnsi" w:cstheme="minorHAnsi"/>
              </w:rPr>
            </w:pPr>
            <w:r w:rsidRPr="00927FBC">
              <w:rPr>
                <w:rFonts w:asciiTheme="minorHAnsi" w:hAnsiTheme="minorHAnsi" w:cstheme="minorHAnsi"/>
                <w:b/>
                <w:bCs/>
                <w:sz w:val="24"/>
                <w:szCs w:val="24"/>
              </w:rPr>
              <w:t>My Pledges</w:t>
            </w:r>
            <w:r w:rsidR="20A68CA4" w:rsidRPr="00927FBC">
              <w:rPr>
                <w:rFonts w:asciiTheme="minorHAnsi" w:hAnsiTheme="minorHAnsi" w:cstheme="minorHAnsi"/>
                <w:b/>
                <w:bCs/>
                <w:sz w:val="24"/>
                <w:szCs w:val="24"/>
              </w:rPr>
              <w:t xml:space="preserve">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927FBC" w:rsidRDefault="0016614B" w:rsidP="006F4D4D">
            <w:pPr>
              <w:spacing w:after="0" w:line="259" w:lineRule="auto"/>
              <w:ind w:left="0" w:right="0" w:firstLine="0"/>
              <w:jc w:val="left"/>
              <w:rPr>
                <w:rFonts w:asciiTheme="minorHAnsi" w:hAnsiTheme="minorHAnsi" w:cstheme="minorHAnsi"/>
                <w:sz w:val="24"/>
                <w:szCs w:val="24"/>
              </w:rPr>
            </w:pPr>
            <w:r w:rsidRPr="00927FBC">
              <w:rPr>
                <w:rFonts w:asciiTheme="minorHAnsi" w:hAnsiTheme="minorHAnsi" w:cstheme="minorHAnsi"/>
                <w:b/>
                <w:sz w:val="24"/>
                <w:szCs w:val="24"/>
              </w:rPr>
              <w:t xml:space="preserve">Progress </w:t>
            </w:r>
          </w:p>
          <w:p w14:paraId="5A39A3C2" w14:textId="5B073FCB" w:rsidR="0016614B" w:rsidRPr="00927FBC" w:rsidRDefault="0016614B" w:rsidP="006F4D4D">
            <w:pPr>
              <w:spacing w:after="122" w:line="259" w:lineRule="auto"/>
              <w:ind w:left="0" w:right="0" w:firstLine="0"/>
              <w:jc w:val="left"/>
              <w:rPr>
                <w:rFonts w:asciiTheme="minorHAnsi" w:hAnsiTheme="minorHAnsi" w:cstheme="minorHAnsi"/>
                <w:sz w:val="24"/>
                <w:szCs w:val="24"/>
              </w:rPr>
            </w:pPr>
            <w:r w:rsidRPr="00927FBC">
              <w:rPr>
                <w:rFonts w:asciiTheme="minorHAnsi" w:hAnsiTheme="minorHAnsi" w:cstheme="minorHAnsi"/>
                <w:sz w:val="24"/>
                <w:szCs w:val="24"/>
              </w:rPr>
              <w:t xml:space="preserve"> </w:t>
            </w:r>
          </w:p>
        </w:tc>
      </w:tr>
      <w:tr w:rsidR="0016614B" w:rsidRPr="00927FBC" w14:paraId="4F6289F3"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1C425DE1" w:rsidR="0016614B" w:rsidRPr="00927FBC" w:rsidRDefault="00043D36" w:rsidP="00927FBC">
            <w:pPr>
              <w:spacing w:after="0" w:line="259" w:lineRule="auto"/>
              <w:ind w:left="0" w:right="4" w:firstLine="0"/>
              <w:jc w:val="left"/>
              <w:rPr>
                <w:rFonts w:asciiTheme="minorHAnsi" w:hAnsiTheme="minorHAnsi" w:cstheme="minorHAnsi"/>
                <w:sz w:val="24"/>
                <w:szCs w:val="24"/>
              </w:rPr>
            </w:pPr>
            <w:r w:rsidRPr="00927FBC">
              <w:rPr>
                <w:rFonts w:asciiTheme="minorHAnsi" w:hAnsiTheme="minorHAnsi" w:cstheme="minorHAnsi"/>
                <w:sz w:val="24"/>
                <w:szCs w:val="24"/>
              </w:rPr>
              <w:t>Accessibility of College ball tickets</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6C38959A" w:rsidR="0016614B" w:rsidRPr="00927FBC" w:rsidRDefault="00043D36" w:rsidP="006F4D4D">
            <w:pPr>
              <w:spacing w:after="0" w:line="259" w:lineRule="auto"/>
              <w:ind w:left="0" w:right="0" w:firstLine="0"/>
              <w:jc w:val="left"/>
              <w:rPr>
                <w:rFonts w:asciiTheme="minorHAnsi" w:hAnsiTheme="minorHAnsi" w:cstheme="minorHAnsi"/>
                <w:sz w:val="24"/>
                <w:szCs w:val="24"/>
              </w:rPr>
            </w:pPr>
            <w:r w:rsidRPr="00927FBC">
              <w:rPr>
                <w:rFonts w:asciiTheme="minorHAnsi" w:hAnsiTheme="minorHAnsi" w:cstheme="minorHAnsi"/>
                <w:sz w:val="24"/>
                <w:szCs w:val="24"/>
              </w:rPr>
              <w:t xml:space="preserve">Following the last student council, I attend JCR PresCom to present an agenda item on the accessibility of college balls. From this I sent a form around to JCR presidents to get some feedback on current provisions as well as names of who their JCR Ball Presidents are. I will be reaching out to Ball Presidents this term and providing them with an opportunity to consult on how to create access tickets for their college. I will also be working on a document that can be used by all JCRs that explains the process of creating access friendly ball tickets. </w:t>
            </w:r>
          </w:p>
        </w:tc>
      </w:tr>
      <w:tr w:rsidR="74CF9641" w:rsidRPr="00927FBC" w14:paraId="359FA61A"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A4BAF9E" w14:textId="7DB13E86" w:rsidR="74CF9641" w:rsidRPr="00927FBC" w:rsidRDefault="00366700" w:rsidP="00927FBC">
            <w:pPr>
              <w:spacing w:line="259" w:lineRule="auto"/>
              <w:jc w:val="left"/>
              <w:rPr>
                <w:rFonts w:asciiTheme="minorHAnsi" w:hAnsiTheme="minorHAnsi" w:cstheme="minorHAnsi"/>
                <w:sz w:val="24"/>
                <w:szCs w:val="24"/>
              </w:rPr>
            </w:pPr>
            <w:r w:rsidRPr="00927FBC">
              <w:rPr>
                <w:rFonts w:asciiTheme="minorHAnsi" w:hAnsiTheme="minorHAnsi" w:cstheme="minorHAnsi"/>
                <w:sz w:val="24"/>
                <w:szCs w:val="24"/>
              </w:rPr>
              <w:t xml:space="preserve">Investigation into access and outreach paying conditions </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0E62882B" w14:textId="10071DE2" w:rsidR="74CF9641" w:rsidRPr="00927FBC" w:rsidRDefault="00927FBC" w:rsidP="74CF9641">
            <w:pPr>
              <w:spacing w:line="259" w:lineRule="auto"/>
              <w:jc w:val="left"/>
              <w:rPr>
                <w:rFonts w:asciiTheme="minorHAnsi" w:hAnsiTheme="minorHAnsi" w:cstheme="minorHAnsi"/>
                <w:sz w:val="24"/>
                <w:szCs w:val="24"/>
              </w:rPr>
            </w:pPr>
            <w:r w:rsidRPr="00927FBC">
              <w:rPr>
                <w:rFonts w:asciiTheme="minorHAnsi" w:hAnsiTheme="minorHAnsi" w:cstheme="minorHAnsi"/>
                <w:sz w:val="24"/>
                <w:szCs w:val="24"/>
              </w:rPr>
              <w:t xml:space="preserve">I have sent out a survey to students to voice their opinions on this. I will be using this quantative data, alongside qualitative data to create a code of best practices that students can use in their colleges to argue for the importance of paying students. </w:t>
            </w:r>
          </w:p>
        </w:tc>
      </w:tr>
      <w:tr w:rsidR="006F4D4D" w:rsidRPr="00927FBC" w14:paraId="1FBAE8BD"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269F31E4" w:rsidR="006F4D4D" w:rsidRPr="00927FBC" w:rsidRDefault="00927FBC" w:rsidP="00927FBC">
            <w:pPr>
              <w:spacing w:after="0" w:line="259" w:lineRule="auto"/>
              <w:ind w:left="0" w:right="4" w:firstLine="0"/>
              <w:jc w:val="left"/>
              <w:rPr>
                <w:rFonts w:asciiTheme="minorHAnsi" w:hAnsiTheme="minorHAnsi" w:cstheme="minorHAnsi"/>
                <w:sz w:val="24"/>
                <w:szCs w:val="24"/>
              </w:rPr>
            </w:pPr>
            <w:r w:rsidRPr="00927FBC">
              <w:rPr>
                <w:rFonts w:asciiTheme="minorHAnsi" w:hAnsiTheme="minorHAnsi" w:cstheme="minorHAnsi"/>
                <w:sz w:val="24"/>
                <w:szCs w:val="24"/>
              </w:rPr>
              <w:t xml:space="preserve">On-course support for students </w:t>
            </w:r>
          </w:p>
        </w:tc>
        <w:tc>
          <w:tcPr>
            <w:tcW w:w="5730" w:type="dxa"/>
            <w:tcBorders>
              <w:top w:val="single" w:sz="4" w:space="0" w:color="auto"/>
              <w:left w:val="single" w:sz="4" w:space="0" w:color="000000" w:themeColor="text1"/>
              <w:bottom w:val="single" w:sz="4" w:space="0" w:color="auto"/>
              <w:right w:val="single" w:sz="4" w:space="0" w:color="000000" w:themeColor="text1"/>
            </w:tcBorders>
          </w:tcPr>
          <w:p w14:paraId="73410071" w14:textId="66269486" w:rsidR="006F4D4D" w:rsidRPr="00927FBC" w:rsidRDefault="00927FBC" w:rsidP="006F4D4D">
            <w:pPr>
              <w:spacing w:after="0" w:line="259" w:lineRule="auto"/>
              <w:ind w:left="0" w:right="0" w:firstLine="0"/>
              <w:jc w:val="left"/>
              <w:rPr>
                <w:rFonts w:asciiTheme="minorHAnsi" w:hAnsiTheme="minorHAnsi" w:cstheme="minorHAnsi"/>
                <w:sz w:val="24"/>
                <w:szCs w:val="24"/>
              </w:rPr>
            </w:pPr>
            <w:r w:rsidRPr="00927FBC">
              <w:rPr>
                <w:rFonts w:asciiTheme="minorHAnsi" w:hAnsiTheme="minorHAnsi" w:cstheme="minorHAnsi"/>
                <w:sz w:val="24"/>
                <w:szCs w:val="24"/>
              </w:rPr>
              <w:t xml:space="preserve">I will be meeting with the pro-vice chancellor for education, Martin Williams to discuss this. I believe that this can feed in well to the university’s Access and Participation Plan (APP) which they will eb writing over the next few months. Alongside my investigation of departmental course provisions, I will also be getting student feedback that can be used to feed into the APP. </w:t>
            </w:r>
          </w:p>
        </w:tc>
      </w:tr>
    </w:tbl>
    <w:p w14:paraId="495646AD" w14:textId="2F755123" w:rsidR="00C2068F" w:rsidRPr="00927FBC" w:rsidRDefault="00C2068F" w:rsidP="73DA745D">
      <w:pPr>
        <w:spacing w:after="29" w:line="259" w:lineRule="auto"/>
        <w:rPr>
          <w:rFonts w:asciiTheme="minorHAnsi" w:hAnsiTheme="minorHAnsi" w:cstheme="minorHAnsi"/>
        </w:rPr>
      </w:pPr>
    </w:p>
    <w:p w14:paraId="3D0E1AA0" w14:textId="6EF41621" w:rsidR="00C2068F" w:rsidRPr="00927FBC" w:rsidRDefault="00C2068F" w:rsidP="73DA745D">
      <w:pPr>
        <w:spacing w:after="0" w:line="259" w:lineRule="auto"/>
        <w:ind w:left="0" w:right="0" w:firstLine="0"/>
        <w:jc w:val="left"/>
        <w:rPr>
          <w:rFonts w:asciiTheme="minorHAnsi" w:hAnsiTheme="minorHAnsi" w:cstheme="minorHAnsi"/>
          <w:sz w:val="24"/>
          <w:szCs w:val="24"/>
        </w:rPr>
      </w:pPr>
    </w:p>
    <w:p w14:paraId="431F5F56" w14:textId="3579DBDB" w:rsidR="00C2068F" w:rsidRPr="00927FBC" w:rsidRDefault="2ACF05AA" w:rsidP="73DA745D">
      <w:pPr>
        <w:pStyle w:val="Heading1"/>
        <w:ind w:left="-5"/>
        <w:rPr>
          <w:rFonts w:asciiTheme="minorHAnsi" w:hAnsiTheme="minorHAnsi" w:cstheme="minorHAnsi"/>
          <w:sz w:val="24"/>
          <w:szCs w:val="24"/>
        </w:rPr>
      </w:pPr>
      <w:r w:rsidRPr="00927FBC">
        <w:rPr>
          <w:rFonts w:asciiTheme="minorHAnsi" w:hAnsiTheme="minorHAnsi" w:cstheme="minorHAnsi"/>
          <w:sz w:val="24"/>
          <w:szCs w:val="24"/>
        </w:rPr>
        <w:t xml:space="preserve">Section </w:t>
      </w:r>
      <w:r w:rsidR="788D5AFC" w:rsidRPr="00927FBC">
        <w:rPr>
          <w:rFonts w:asciiTheme="minorHAnsi" w:hAnsiTheme="minorHAnsi" w:cstheme="minorHAnsi"/>
          <w:sz w:val="24"/>
          <w:szCs w:val="24"/>
        </w:rPr>
        <w:t xml:space="preserve">Two </w:t>
      </w:r>
      <w:r w:rsidRPr="00927FBC">
        <w:rPr>
          <w:rFonts w:asciiTheme="minorHAnsi" w:hAnsiTheme="minorHAnsi" w:cstheme="minorHAnsi"/>
          <w:sz w:val="24"/>
          <w:szCs w:val="24"/>
        </w:rPr>
        <w:t xml:space="preserve">| </w:t>
      </w:r>
      <w:r w:rsidR="0C0233FE" w:rsidRPr="00927FBC">
        <w:rPr>
          <w:rFonts w:asciiTheme="minorHAnsi" w:hAnsiTheme="minorHAnsi" w:cstheme="minorHAnsi"/>
          <w:sz w:val="24"/>
          <w:szCs w:val="24"/>
        </w:rPr>
        <w:t>Projects</w:t>
      </w:r>
    </w:p>
    <w:tbl>
      <w:tblPr>
        <w:tblStyle w:val="TableGrid1"/>
        <w:tblW w:w="0" w:type="auto"/>
        <w:tblInd w:w="0" w:type="dxa"/>
        <w:tblLook w:val="04A0" w:firstRow="1" w:lastRow="0" w:firstColumn="1" w:lastColumn="0" w:noHBand="0" w:noVBand="1"/>
      </w:tblPr>
      <w:tblGrid>
        <w:gridCol w:w="3458"/>
        <w:gridCol w:w="5562"/>
      </w:tblGrid>
      <w:tr w:rsidR="00043D36" w:rsidRPr="00927FBC" w14:paraId="36C5ACD4"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Pr="00927FBC" w:rsidRDefault="73DA745D" w:rsidP="73DA745D">
            <w:pPr>
              <w:spacing w:after="0" w:line="259" w:lineRule="auto"/>
              <w:ind w:left="0" w:right="0"/>
              <w:jc w:val="left"/>
              <w:rPr>
                <w:rFonts w:asciiTheme="minorHAnsi" w:hAnsiTheme="minorHAnsi" w:cstheme="minorHAnsi"/>
                <w:b/>
                <w:bCs/>
                <w:sz w:val="24"/>
                <w:szCs w:val="24"/>
              </w:rPr>
            </w:pPr>
            <w:r w:rsidRPr="00927FBC">
              <w:rPr>
                <w:rFonts w:asciiTheme="minorHAnsi" w:hAnsiTheme="minorHAnsi" w:cstheme="minorHAnsi"/>
                <w:b/>
                <w:bCs/>
                <w:sz w:val="24"/>
                <w:szCs w:val="24"/>
              </w:rPr>
              <w:t>My Projects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Pr="00927FBC" w:rsidRDefault="73DA745D" w:rsidP="73DA745D">
            <w:pPr>
              <w:spacing w:after="0" w:line="259" w:lineRule="auto"/>
              <w:ind w:left="0" w:right="0" w:firstLine="0"/>
              <w:jc w:val="left"/>
              <w:rPr>
                <w:rFonts w:asciiTheme="minorHAnsi" w:hAnsiTheme="minorHAnsi" w:cstheme="minorHAnsi"/>
                <w:sz w:val="24"/>
                <w:szCs w:val="24"/>
              </w:rPr>
            </w:pPr>
            <w:r w:rsidRPr="00927FBC">
              <w:rPr>
                <w:rFonts w:asciiTheme="minorHAnsi" w:hAnsiTheme="minorHAnsi" w:cstheme="minorHAnsi"/>
                <w:b/>
                <w:bCs/>
                <w:sz w:val="24"/>
                <w:szCs w:val="24"/>
              </w:rPr>
              <w:t xml:space="preserve">Progress </w:t>
            </w:r>
          </w:p>
          <w:p w14:paraId="20A5FAF9" w14:textId="5B073FCB" w:rsidR="73DA745D" w:rsidRPr="00927FBC" w:rsidRDefault="73DA745D" w:rsidP="73DA745D">
            <w:pPr>
              <w:spacing w:after="122" w:line="259" w:lineRule="auto"/>
              <w:ind w:left="0" w:right="0" w:firstLine="0"/>
              <w:jc w:val="left"/>
              <w:rPr>
                <w:rFonts w:asciiTheme="minorHAnsi" w:hAnsiTheme="minorHAnsi" w:cstheme="minorHAnsi"/>
                <w:sz w:val="24"/>
                <w:szCs w:val="24"/>
              </w:rPr>
            </w:pPr>
            <w:r w:rsidRPr="00927FBC">
              <w:rPr>
                <w:rFonts w:asciiTheme="minorHAnsi" w:hAnsiTheme="minorHAnsi" w:cstheme="minorHAnsi"/>
                <w:sz w:val="24"/>
                <w:szCs w:val="24"/>
              </w:rPr>
              <w:t xml:space="preserve"> </w:t>
            </w:r>
          </w:p>
        </w:tc>
      </w:tr>
      <w:tr w:rsidR="00043D36" w:rsidRPr="00927FBC" w14:paraId="6519AC47"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6B234D9B" w:rsidR="73DA745D" w:rsidRPr="00927FBC" w:rsidRDefault="00CA2F9C" w:rsidP="00366700">
            <w:pPr>
              <w:spacing w:after="0" w:line="259" w:lineRule="auto"/>
              <w:ind w:left="0" w:right="4" w:firstLine="0"/>
              <w:jc w:val="left"/>
              <w:rPr>
                <w:rFonts w:asciiTheme="minorHAnsi" w:hAnsiTheme="minorHAnsi" w:cstheme="minorHAnsi"/>
                <w:sz w:val="24"/>
                <w:szCs w:val="24"/>
              </w:rPr>
            </w:pPr>
            <w:r w:rsidRPr="00927FBC">
              <w:rPr>
                <w:rFonts w:asciiTheme="minorHAnsi" w:hAnsiTheme="minorHAnsi" w:cstheme="minorHAnsi"/>
                <w:sz w:val="24"/>
                <w:szCs w:val="24"/>
              </w:rPr>
              <w:t xml:space="preserve">Rewriting Policy Document for the Quality Assurance Working Group </w:t>
            </w:r>
          </w:p>
        </w:tc>
        <w:tc>
          <w:tcPr>
            <w:tcW w:w="5670" w:type="dxa"/>
            <w:tcBorders>
              <w:top w:val="single" w:sz="4" w:space="0" w:color="000000" w:themeColor="text1"/>
              <w:left w:val="single" w:sz="4" w:space="0" w:color="000000" w:themeColor="text1"/>
              <w:bottom w:val="single" w:sz="4" w:space="0" w:color="auto"/>
              <w:right w:val="single" w:sz="4" w:space="0" w:color="000000" w:themeColor="text1"/>
            </w:tcBorders>
          </w:tcPr>
          <w:p w14:paraId="43F2F7EF" w14:textId="3F1A7E07" w:rsidR="73DA745D" w:rsidRPr="00927FBC" w:rsidRDefault="00CA2F9C" w:rsidP="73DA745D">
            <w:pPr>
              <w:spacing w:after="0" w:line="259" w:lineRule="auto"/>
              <w:ind w:left="0" w:right="0" w:firstLine="0"/>
              <w:jc w:val="left"/>
              <w:rPr>
                <w:rFonts w:asciiTheme="minorHAnsi" w:hAnsiTheme="minorHAnsi" w:cstheme="minorHAnsi"/>
                <w:sz w:val="24"/>
                <w:szCs w:val="24"/>
              </w:rPr>
            </w:pPr>
            <w:r w:rsidRPr="00927FBC">
              <w:rPr>
                <w:rFonts w:asciiTheme="minorHAnsi" w:hAnsiTheme="minorHAnsi" w:cstheme="minorHAnsi"/>
                <w:sz w:val="24"/>
                <w:szCs w:val="24"/>
              </w:rPr>
              <w:t xml:space="preserve">Following on from the work of the previous Undergraduate Education Sabbatical officer, I am </w:t>
            </w:r>
            <w:r w:rsidRPr="00927FBC">
              <w:rPr>
                <w:rFonts w:asciiTheme="minorHAnsi" w:hAnsiTheme="minorHAnsi" w:cstheme="minorHAnsi"/>
                <w:sz w:val="24"/>
                <w:szCs w:val="24"/>
              </w:rPr>
              <w:lastRenderedPageBreak/>
              <w:t xml:space="preserve">working with the university’s quality assurance working group to include provisions for suspended students within their policy document. For context, each year, the colleges are sent a list of provisions that they should adopt in order to ensure the ‘quality’ within each college which relates to student experience can be scrutinised. Despite the argument that colleges cannot be ‘mandated’ to adopt a policy, the work of QAWG works to ensure that colleges are providing a baseline of provisions for students. </w:t>
            </w:r>
          </w:p>
          <w:p w14:paraId="1D35AF37" w14:textId="77777777" w:rsidR="00CA2F9C" w:rsidRPr="00927FBC" w:rsidRDefault="00CA2F9C" w:rsidP="73DA745D">
            <w:pPr>
              <w:spacing w:after="0" w:line="259" w:lineRule="auto"/>
              <w:ind w:left="0" w:right="0" w:firstLine="0"/>
              <w:jc w:val="left"/>
              <w:rPr>
                <w:rFonts w:asciiTheme="minorHAnsi" w:hAnsiTheme="minorHAnsi" w:cstheme="minorHAnsi"/>
                <w:sz w:val="24"/>
                <w:szCs w:val="24"/>
              </w:rPr>
            </w:pPr>
            <w:r w:rsidRPr="00927FBC">
              <w:rPr>
                <w:rFonts w:asciiTheme="minorHAnsi" w:hAnsiTheme="minorHAnsi" w:cstheme="minorHAnsi"/>
                <w:sz w:val="24"/>
                <w:szCs w:val="24"/>
              </w:rPr>
              <w:t xml:space="preserve">The experience of suspended students is one that is has disparities across colleges and one that goes unscrutinised. In order to rewrite this into the QWAG provisions, I have consulted groups of students that have direct experience of suspension. Through their </w:t>
            </w:r>
            <w:r w:rsidR="00E87E96" w:rsidRPr="00927FBC">
              <w:rPr>
                <w:rFonts w:asciiTheme="minorHAnsi" w:hAnsiTheme="minorHAnsi" w:cstheme="minorHAnsi"/>
                <w:sz w:val="24"/>
                <w:szCs w:val="24"/>
              </w:rPr>
              <w:t xml:space="preserve">work, I have gathered information on the experience of suspended students, and importantly, what colleges should be doing to support them. </w:t>
            </w:r>
          </w:p>
          <w:p w14:paraId="4BFD13EC" w14:textId="0CAE854A" w:rsidR="006C1D70" w:rsidRPr="00927FBC" w:rsidRDefault="00E87E96" w:rsidP="73DA745D">
            <w:pPr>
              <w:spacing w:after="0" w:line="259" w:lineRule="auto"/>
              <w:ind w:left="0" w:right="0" w:firstLine="0"/>
              <w:jc w:val="left"/>
              <w:rPr>
                <w:rFonts w:asciiTheme="minorHAnsi" w:hAnsiTheme="minorHAnsi" w:cstheme="minorHAnsi"/>
                <w:sz w:val="24"/>
                <w:szCs w:val="24"/>
              </w:rPr>
            </w:pPr>
            <w:r w:rsidRPr="00927FBC">
              <w:rPr>
                <w:rFonts w:asciiTheme="minorHAnsi" w:hAnsiTheme="minorHAnsi" w:cstheme="minorHAnsi"/>
                <w:sz w:val="24"/>
                <w:szCs w:val="24"/>
              </w:rPr>
              <w:t>I will be collating th</w:t>
            </w:r>
            <w:r w:rsidR="006C1D70" w:rsidRPr="00927FBC">
              <w:rPr>
                <w:rFonts w:asciiTheme="minorHAnsi" w:hAnsiTheme="minorHAnsi" w:cstheme="minorHAnsi"/>
                <w:sz w:val="24"/>
                <w:szCs w:val="24"/>
              </w:rPr>
              <w:t xml:space="preserve">is feedback into a policy proposal to QWAG which will be taken to their next meeting in Hilary 24. </w:t>
            </w:r>
          </w:p>
        </w:tc>
      </w:tr>
      <w:tr w:rsidR="00043D36" w:rsidRPr="00927FBC" w14:paraId="2672BF95"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C1ED908" w14:textId="0233DD50" w:rsidR="73DA745D" w:rsidRPr="00927FBC" w:rsidRDefault="006C1D70" w:rsidP="00366700">
            <w:pPr>
              <w:spacing w:after="0" w:line="259" w:lineRule="auto"/>
              <w:ind w:left="0" w:right="4" w:firstLine="0"/>
              <w:jc w:val="left"/>
              <w:rPr>
                <w:rFonts w:asciiTheme="minorHAnsi" w:hAnsiTheme="minorHAnsi" w:cstheme="minorHAnsi"/>
                <w:sz w:val="24"/>
                <w:szCs w:val="24"/>
              </w:rPr>
            </w:pPr>
            <w:r w:rsidRPr="00927FBC">
              <w:rPr>
                <w:rFonts w:asciiTheme="minorHAnsi" w:hAnsiTheme="minorHAnsi" w:cstheme="minorHAnsi"/>
                <w:sz w:val="24"/>
                <w:szCs w:val="24"/>
              </w:rPr>
              <w:lastRenderedPageBreak/>
              <w:t xml:space="preserve">Financial provisions for care-experienced and estranged students </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4D60F00B" w14:textId="501F70D8" w:rsidR="73DA745D" w:rsidRPr="00927FBC" w:rsidRDefault="006C1D70" w:rsidP="73DA745D">
            <w:pPr>
              <w:spacing w:after="0" w:line="259" w:lineRule="auto"/>
              <w:ind w:left="0" w:right="0" w:firstLine="0"/>
              <w:jc w:val="left"/>
              <w:rPr>
                <w:rFonts w:asciiTheme="minorHAnsi" w:hAnsiTheme="minorHAnsi" w:cstheme="minorHAnsi"/>
                <w:sz w:val="24"/>
                <w:szCs w:val="24"/>
              </w:rPr>
            </w:pPr>
            <w:r w:rsidRPr="00927FBC">
              <w:rPr>
                <w:rFonts w:asciiTheme="minorHAnsi" w:hAnsiTheme="minorHAnsi" w:cstheme="minorHAnsi"/>
                <w:sz w:val="24"/>
                <w:szCs w:val="24"/>
              </w:rPr>
              <w:t>Following discussions with students to feed into the QWAG policy proposal, particular concerns have been raised in regard to the financial experience of care-leavers and estranged students. Working with a student, we will be proposing that the university becomes a partner with the This is Us foundation which provides students with scholarships to cover rent costs. This will open up a conversation with the university in regard to their own provisions for care-leavers and estranged students.</w:t>
            </w:r>
          </w:p>
        </w:tc>
      </w:tr>
      <w:tr w:rsidR="00043D36" w:rsidRPr="00927FBC" w14:paraId="62E2DE24"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B75826D" w14:textId="53E11DED" w:rsidR="74CF9641" w:rsidRPr="00927FBC" w:rsidRDefault="00043D36" w:rsidP="00366700">
            <w:pPr>
              <w:spacing w:line="259" w:lineRule="auto"/>
              <w:jc w:val="left"/>
              <w:rPr>
                <w:rFonts w:asciiTheme="minorHAnsi" w:hAnsiTheme="minorHAnsi" w:cstheme="minorHAnsi"/>
                <w:sz w:val="24"/>
                <w:szCs w:val="24"/>
              </w:rPr>
            </w:pPr>
            <w:r w:rsidRPr="00927FBC">
              <w:rPr>
                <w:rFonts w:asciiTheme="minorHAnsi" w:hAnsiTheme="minorHAnsi" w:cstheme="minorHAnsi"/>
                <w:sz w:val="24"/>
                <w:szCs w:val="24"/>
              </w:rPr>
              <w:t xml:space="preserve">Academic representation and </w:t>
            </w:r>
            <w:r w:rsidR="00650133" w:rsidRPr="00927FBC">
              <w:rPr>
                <w:rFonts w:asciiTheme="minorHAnsi" w:hAnsiTheme="minorHAnsi" w:cstheme="minorHAnsi"/>
                <w:sz w:val="24"/>
                <w:szCs w:val="24"/>
              </w:rPr>
              <w:t xml:space="preserve">Divisional rep handover </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64B99B1A" w14:textId="19124B09" w:rsidR="00131492" w:rsidRPr="00927FBC" w:rsidRDefault="00767E13" w:rsidP="00767E13">
            <w:pPr>
              <w:spacing w:line="259" w:lineRule="auto"/>
              <w:jc w:val="left"/>
              <w:rPr>
                <w:rFonts w:asciiTheme="minorHAnsi" w:hAnsiTheme="minorHAnsi" w:cstheme="minorHAnsi"/>
                <w:sz w:val="24"/>
                <w:szCs w:val="24"/>
              </w:rPr>
            </w:pPr>
            <w:r>
              <w:rPr>
                <w:rFonts w:asciiTheme="minorHAnsi" w:hAnsiTheme="minorHAnsi" w:cstheme="minorHAnsi"/>
                <w:sz w:val="24"/>
                <w:szCs w:val="24"/>
              </w:rPr>
              <w:t>Following the recruitment of divisional reps this term, we have run a series of training and handover sessions for these students.</w:t>
            </w:r>
            <w:r w:rsidR="00CA795B" w:rsidRPr="00927FBC">
              <w:rPr>
                <w:rFonts w:asciiTheme="minorHAnsi" w:hAnsiTheme="minorHAnsi" w:cstheme="minorHAnsi"/>
                <w:sz w:val="24"/>
                <w:szCs w:val="24"/>
              </w:rPr>
              <w:t xml:space="preserve"> </w:t>
            </w:r>
            <w:r>
              <w:rPr>
                <w:rFonts w:asciiTheme="minorHAnsi" w:hAnsiTheme="minorHAnsi" w:cstheme="minorHAnsi"/>
                <w:sz w:val="24"/>
                <w:szCs w:val="24"/>
              </w:rPr>
              <w:t>We are planning to bring in ideas on how we can improve academic representation into the Student Union review.</w:t>
            </w:r>
          </w:p>
        </w:tc>
      </w:tr>
    </w:tbl>
    <w:p w14:paraId="54A89B4B" w14:textId="2860712B" w:rsidR="00C2068F" w:rsidRPr="00927FBC" w:rsidRDefault="00C2068F" w:rsidP="73DA745D">
      <w:pPr>
        <w:spacing w:after="29" w:line="259" w:lineRule="auto"/>
        <w:rPr>
          <w:rFonts w:asciiTheme="minorHAnsi" w:hAnsiTheme="minorHAnsi" w:cstheme="minorHAnsi"/>
        </w:rPr>
      </w:pPr>
    </w:p>
    <w:p w14:paraId="436E900E" w14:textId="67ECE86D" w:rsidR="00C2068F" w:rsidRPr="00927FBC" w:rsidRDefault="00FC2688" w:rsidP="73DA745D">
      <w:pPr>
        <w:spacing w:after="0" w:line="259" w:lineRule="auto"/>
        <w:ind w:left="0" w:right="0" w:firstLine="0"/>
        <w:jc w:val="left"/>
        <w:rPr>
          <w:rFonts w:asciiTheme="minorHAnsi" w:hAnsiTheme="minorHAnsi" w:cstheme="minorHAnsi"/>
          <w:sz w:val="24"/>
          <w:szCs w:val="24"/>
        </w:rPr>
      </w:pPr>
      <w:r w:rsidRPr="00927FBC">
        <w:rPr>
          <w:rFonts w:asciiTheme="minorHAnsi" w:hAnsiTheme="minorHAnsi" w:cstheme="minorHAnsi"/>
          <w:sz w:val="24"/>
          <w:szCs w:val="24"/>
        </w:rPr>
        <w:t xml:space="preserve">  </w:t>
      </w:r>
    </w:p>
    <w:p w14:paraId="0B105FF8" w14:textId="52804578" w:rsidR="00C2068F" w:rsidRPr="00927FBC" w:rsidRDefault="00FC2688" w:rsidP="73DA745D">
      <w:pPr>
        <w:pStyle w:val="Heading1"/>
        <w:ind w:left="-5"/>
        <w:rPr>
          <w:rFonts w:asciiTheme="minorHAnsi" w:hAnsiTheme="minorHAnsi" w:cstheme="minorHAnsi"/>
          <w:sz w:val="24"/>
          <w:szCs w:val="24"/>
        </w:rPr>
      </w:pPr>
      <w:r w:rsidRPr="00927FBC">
        <w:rPr>
          <w:rFonts w:asciiTheme="minorHAnsi" w:hAnsiTheme="minorHAnsi" w:cstheme="minorHAnsi"/>
          <w:sz w:val="24"/>
          <w:szCs w:val="24"/>
        </w:rPr>
        <w:t xml:space="preserve">Section </w:t>
      </w:r>
      <w:r w:rsidR="7E2B940F" w:rsidRPr="00927FBC">
        <w:rPr>
          <w:rFonts w:asciiTheme="minorHAnsi" w:hAnsiTheme="minorHAnsi" w:cstheme="minorHAnsi"/>
          <w:sz w:val="24"/>
          <w:szCs w:val="24"/>
        </w:rPr>
        <w:t>T</w:t>
      </w:r>
      <w:r w:rsidR="14891D73" w:rsidRPr="00927FBC">
        <w:rPr>
          <w:rFonts w:asciiTheme="minorHAnsi" w:hAnsiTheme="minorHAnsi" w:cstheme="minorHAnsi"/>
          <w:sz w:val="24"/>
          <w:szCs w:val="24"/>
        </w:rPr>
        <w:t xml:space="preserve">hree </w:t>
      </w:r>
      <w:r w:rsidRPr="00927FBC">
        <w:rPr>
          <w:rFonts w:asciiTheme="minorHAnsi" w:hAnsiTheme="minorHAnsi" w:cstheme="minorHAnsi"/>
          <w:sz w:val="24"/>
          <w:szCs w:val="24"/>
        </w:rPr>
        <w:t xml:space="preserve">| </w:t>
      </w:r>
      <w:r w:rsidR="501F4E75" w:rsidRPr="00927FBC">
        <w:rPr>
          <w:rFonts w:asciiTheme="minorHAnsi" w:hAnsiTheme="minorHAnsi" w:cstheme="minorHAnsi"/>
          <w:sz w:val="24"/>
          <w:szCs w:val="24"/>
        </w:rPr>
        <w:t>E</w:t>
      </w:r>
      <w:r w:rsidRPr="00927FBC">
        <w:rPr>
          <w:rFonts w:asciiTheme="minorHAnsi" w:hAnsiTheme="minorHAnsi" w:cstheme="minorHAnsi"/>
          <w:sz w:val="24"/>
          <w:szCs w:val="24"/>
        </w:rPr>
        <w:t>vents</w:t>
      </w:r>
      <w:r w:rsidR="4755E32B" w:rsidRPr="00927FBC">
        <w:rPr>
          <w:rFonts w:asciiTheme="minorHAnsi" w:hAnsiTheme="minorHAnsi" w:cstheme="minorHAnsi"/>
          <w:sz w:val="24"/>
          <w:szCs w:val="24"/>
        </w:rPr>
        <w:t xml:space="preserve"> </w:t>
      </w:r>
    </w:p>
    <w:tbl>
      <w:tblPr>
        <w:tblStyle w:val="TableGrid1"/>
        <w:tblW w:w="9157" w:type="dxa"/>
        <w:tblInd w:w="-1" w:type="dxa"/>
        <w:tblCellMar>
          <w:top w:w="12" w:type="dxa"/>
          <w:right w:w="65" w:type="dxa"/>
        </w:tblCellMar>
        <w:tblLook w:val="04A0" w:firstRow="1" w:lastRow="0" w:firstColumn="1" w:lastColumn="0" w:noHBand="0" w:noVBand="1"/>
      </w:tblPr>
      <w:tblGrid>
        <w:gridCol w:w="3426"/>
        <w:gridCol w:w="1065"/>
        <w:gridCol w:w="4666"/>
      </w:tblGrid>
      <w:tr w:rsidR="00C2068F" w:rsidRPr="00927FBC" w14:paraId="730A14EB" w14:textId="77777777" w:rsidTr="4B7F17EA">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61228A" w14:textId="1A3DCF56" w:rsidR="00C2068F" w:rsidRPr="00927FBC" w:rsidRDefault="00FC2688" w:rsidP="4B7F17EA">
            <w:pPr>
              <w:spacing w:after="0" w:line="259" w:lineRule="auto"/>
              <w:ind w:left="8" w:right="0" w:firstLine="0"/>
              <w:jc w:val="left"/>
              <w:rPr>
                <w:rFonts w:asciiTheme="minorHAnsi" w:hAnsiTheme="minorHAnsi" w:cstheme="minorHAnsi"/>
                <w:b/>
                <w:bCs/>
                <w:sz w:val="22"/>
              </w:rPr>
            </w:pPr>
            <w:r w:rsidRPr="00927FBC">
              <w:rPr>
                <w:rFonts w:asciiTheme="minorHAnsi" w:hAnsiTheme="minorHAnsi" w:cstheme="minorHAnsi"/>
                <w:b/>
                <w:bCs/>
                <w:sz w:val="22"/>
              </w:rPr>
              <w:t>Event</w:t>
            </w:r>
            <w:r w:rsidR="12F1168B" w:rsidRPr="00927FBC">
              <w:rPr>
                <w:rFonts w:asciiTheme="minorHAnsi" w:hAnsiTheme="minorHAnsi" w:cstheme="minorHAnsi"/>
                <w:b/>
                <w:bCs/>
                <w:sz w:val="22"/>
              </w:rPr>
              <w:t xml:space="preserve">s/Media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927FBC" w:rsidRDefault="00FC2688" w:rsidP="006C5CEF">
            <w:pPr>
              <w:spacing w:after="0" w:line="259" w:lineRule="auto"/>
              <w:ind w:left="8" w:right="0" w:firstLine="0"/>
              <w:jc w:val="left"/>
              <w:rPr>
                <w:rFonts w:asciiTheme="minorHAnsi" w:hAnsiTheme="minorHAnsi" w:cstheme="minorHAnsi"/>
                <w:sz w:val="22"/>
              </w:rPr>
            </w:pPr>
            <w:r w:rsidRPr="00927FBC">
              <w:rPr>
                <w:rFonts w:asciiTheme="minorHAnsi" w:hAnsiTheme="minorHAnsi" w:cstheme="minorHAnsi"/>
                <w:b/>
                <w:sz w:val="22"/>
              </w:rPr>
              <w:t>Date</w:t>
            </w:r>
            <w:r w:rsidRPr="00927FBC">
              <w:rPr>
                <w:rFonts w:asciiTheme="minorHAnsi" w:hAnsiTheme="minorHAnsi" w:cstheme="minorHAnsi"/>
                <w:sz w:val="22"/>
              </w:rPr>
              <w:t xml:space="preserve"> </w:t>
            </w:r>
          </w:p>
        </w:tc>
        <w:tc>
          <w:tcPr>
            <w:tcW w:w="46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927FBC" w:rsidRDefault="00FC2688" w:rsidP="006C5CEF">
            <w:pPr>
              <w:spacing w:after="0" w:line="259" w:lineRule="auto"/>
              <w:ind w:left="8" w:right="0" w:firstLine="0"/>
              <w:jc w:val="left"/>
              <w:rPr>
                <w:rFonts w:asciiTheme="minorHAnsi" w:hAnsiTheme="minorHAnsi" w:cstheme="minorHAnsi"/>
                <w:sz w:val="22"/>
              </w:rPr>
            </w:pPr>
            <w:r w:rsidRPr="00927FBC">
              <w:rPr>
                <w:rFonts w:asciiTheme="minorHAnsi" w:hAnsiTheme="minorHAnsi" w:cstheme="minorHAnsi"/>
                <w:b/>
                <w:sz w:val="22"/>
              </w:rPr>
              <w:t>Outcomes / Impact</w:t>
            </w:r>
            <w:r w:rsidRPr="00927FBC">
              <w:rPr>
                <w:rFonts w:asciiTheme="minorHAnsi" w:hAnsiTheme="minorHAnsi" w:cstheme="minorHAnsi"/>
                <w:sz w:val="22"/>
              </w:rPr>
              <w:t xml:space="preserve"> </w:t>
            </w:r>
          </w:p>
          <w:p w14:paraId="24808F66" w14:textId="14AA6DDA" w:rsidR="00C2068F" w:rsidRPr="00927FBC" w:rsidRDefault="00FC2688" w:rsidP="73DA745D">
            <w:pPr>
              <w:spacing w:after="0" w:line="259" w:lineRule="auto"/>
              <w:ind w:left="8" w:right="0" w:firstLine="0"/>
              <w:jc w:val="left"/>
              <w:rPr>
                <w:rFonts w:asciiTheme="minorHAnsi" w:hAnsiTheme="minorHAnsi" w:cstheme="minorHAnsi"/>
                <w:sz w:val="22"/>
              </w:rPr>
            </w:pPr>
            <w:r w:rsidRPr="00927FBC">
              <w:rPr>
                <w:rFonts w:asciiTheme="minorHAnsi" w:hAnsiTheme="minorHAnsi" w:cstheme="minorHAnsi"/>
                <w:sz w:val="22"/>
              </w:rPr>
              <w:t xml:space="preserve"> </w:t>
            </w:r>
          </w:p>
        </w:tc>
      </w:tr>
      <w:tr w:rsidR="00C2068F" w:rsidRPr="00927FBC" w14:paraId="784466C8" w14:textId="77777777" w:rsidTr="4B7F17EA">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41D20488" w:rsidR="006C5CEF" w:rsidRPr="00927FBC" w:rsidRDefault="00650133" w:rsidP="006C5CEF">
            <w:pPr>
              <w:spacing w:after="0" w:line="259" w:lineRule="auto"/>
              <w:ind w:left="73" w:right="0" w:firstLine="0"/>
              <w:jc w:val="left"/>
              <w:rPr>
                <w:rFonts w:asciiTheme="minorHAnsi" w:hAnsiTheme="minorHAnsi" w:cstheme="minorHAnsi"/>
              </w:rPr>
            </w:pPr>
            <w:r w:rsidRPr="00927FBC">
              <w:rPr>
                <w:rFonts w:asciiTheme="minorHAnsi" w:hAnsiTheme="minorHAnsi" w:cstheme="minorHAnsi"/>
                <w:sz w:val="22"/>
                <w:szCs w:val="28"/>
              </w:rPr>
              <w:t xml:space="preserve">Rent Negotiation Training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644837AD" w:rsidR="00C2068F" w:rsidRPr="00927FBC" w:rsidRDefault="00650133" w:rsidP="417CEA81">
            <w:pPr>
              <w:spacing w:after="0" w:line="259" w:lineRule="auto"/>
              <w:ind w:left="37" w:right="0" w:firstLine="0"/>
              <w:jc w:val="left"/>
              <w:rPr>
                <w:rFonts w:asciiTheme="minorHAnsi" w:hAnsiTheme="minorHAnsi" w:cstheme="minorHAnsi"/>
                <w:sz w:val="22"/>
              </w:rPr>
            </w:pPr>
            <w:r w:rsidRPr="00927FBC">
              <w:rPr>
                <w:rFonts w:asciiTheme="minorHAnsi" w:hAnsiTheme="minorHAnsi" w:cstheme="minorHAnsi"/>
                <w:sz w:val="22"/>
              </w:rPr>
              <w:t>15/11/23</w:t>
            </w:r>
          </w:p>
        </w:tc>
        <w:tc>
          <w:tcPr>
            <w:tcW w:w="4666" w:type="dxa"/>
            <w:tcBorders>
              <w:top w:val="single" w:sz="5" w:space="0" w:color="000000" w:themeColor="text1"/>
              <w:left w:val="single" w:sz="5" w:space="0" w:color="000000" w:themeColor="text1"/>
              <w:bottom w:val="single" w:sz="5" w:space="0" w:color="000000" w:themeColor="text1"/>
              <w:right w:val="single" w:sz="4" w:space="0" w:color="auto"/>
            </w:tcBorders>
          </w:tcPr>
          <w:p w14:paraId="04EB441B" w14:textId="3C2BC79E" w:rsidR="00CA795B" w:rsidRPr="00927FBC" w:rsidRDefault="00CA795B" w:rsidP="006C5CEF">
            <w:pPr>
              <w:spacing w:after="0" w:line="259" w:lineRule="auto"/>
              <w:ind w:left="0" w:right="1" w:firstLine="0"/>
              <w:jc w:val="left"/>
              <w:rPr>
                <w:rFonts w:asciiTheme="minorHAnsi" w:eastAsia="Arial" w:hAnsiTheme="minorHAnsi" w:cstheme="minorHAnsi"/>
                <w:sz w:val="22"/>
              </w:rPr>
            </w:pPr>
            <w:r w:rsidRPr="00927FBC">
              <w:rPr>
                <w:rFonts w:asciiTheme="minorHAnsi" w:eastAsia="Arial" w:hAnsiTheme="minorHAnsi" w:cstheme="minorHAnsi"/>
                <w:sz w:val="22"/>
              </w:rPr>
              <w:t>Following on from the success of rent negotiation training last year, we ran this again in 6</w:t>
            </w:r>
            <w:r w:rsidRPr="00927FBC">
              <w:rPr>
                <w:rFonts w:asciiTheme="minorHAnsi" w:eastAsia="Arial" w:hAnsiTheme="minorHAnsi" w:cstheme="minorHAnsi"/>
                <w:sz w:val="22"/>
                <w:vertAlign w:val="superscript"/>
              </w:rPr>
              <w:t>th</w:t>
            </w:r>
            <w:r w:rsidRPr="00927FBC">
              <w:rPr>
                <w:rFonts w:asciiTheme="minorHAnsi" w:eastAsia="Arial" w:hAnsiTheme="minorHAnsi" w:cstheme="minorHAnsi"/>
                <w:sz w:val="22"/>
              </w:rPr>
              <w:t xml:space="preserve"> week of term. There was a decent turn out for this event </w:t>
            </w:r>
            <w:r w:rsidRPr="00927FBC">
              <w:rPr>
                <w:rFonts w:asciiTheme="minorHAnsi" w:eastAsia="Arial" w:hAnsiTheme="minorHAnsi" w:cstheme="minorHAnsi"/>
                <w:sz w:val="22"/>
              </w:rPr>
              <w:lastRenderedPageBreak/>
              <w:t xml:space="preserve">and a lot of engagement from attendees. Myself and the VP for activities and community, paired up with SU advice to deliver the workshop who helped to enrich the information that we gave to students. </w:t>
            </w:r>
            <w:r w:rsidR="006C7787" w:rsidRPr="00927FBC">
              <w:rPr>
                <w:rFonts w:asciiTheme="minorHAnsi" w:eastAsia="Arial" w:hAnsiTheme="minorHAnsi" w:cstheme="minorHAnsi"/>
                <w:sz w:val="22"/>
              </w:rPr>
              <w:t xml:space="preserve">Following this event VP activities and community created a handbook and a group chat to keep people connected and to share experiences. </w:t>
            </w:r>
            <w:r w:rsidRPr="00927FBC">
              <w:rPr>
                <w:rFonts w:asciiTheme="minorHAnsi" w:eastAsia="Arial" w:hAnsiTheme="minorHAnsi" w:cstheme="minorHAnsi"/>
                <w:sz w:val="22"/>
              </w:rPr>
              <w:t xml:space="preserve">We will also be running a similar event next term called ‘know your renting rights’ to help students who are privately renting. </w:t>
            </w:r>
          </w:p>
          <w:p w14:paraId="07A30BF8" w14:textId="763B8896" w:rsidR="00C2068F" w:rsidRPr="00927FBC" w:rsidRDefault="00650133" w:rsidP="006C5CEF">
            <w:pPr>
              <w:spacing w:after="0" w:line="259" w:lineRule="auto"/>
              <w:ind w:left="0" w:right="1" w:firstLine="0"/>
              <w:jc w:val="left"/>
              <w:rPr>
                <w:rFonts w:asciiTheme="minorHAnsi" w:eastAsia="Arial" w:hAnsiTheme="minorHAnsi" w:cstheme="minorHAnsi"/>
                <w:sz w:val="22"/>
              </w:rPr>
            </w:pPr>
            <w:r w:rsidRPr="00927FBC">
              <w:rPr>
                <w:rFonts w:asciiTheme="minorHAnsi" w:eastAsia="Arial" w:hAnsiTheme="minorHAnsi" w:cstheme="minorHAnsi"/>
                <w:sz w:val="22"/>
              </w:rPr>
              <w:t>For future events, I will be consulting JCR presidents to disseminate information through them to JCRs</w:t>
            </w:r>
            <w:r w:rsidR="006C7787" w:rsidRPr="00927FBC">
              <w:rPr>
                <w:rFonts w:asciiTheme="minorHAnsi" w:eastAsia="Arial" w:hAnsiTheme="minorHAnsi" w:cstheme="minorHAnsi"/>
                <w:sz w:val="22"/>
              </w:rPr>
              <w:t>, as we communicated this event through our social media and all-student email.</w:t>
            </w:r>
          </w:p>
        </w:tc>
      </w:tr>
    </w:tbl>
    <w:p w14:paraId="0F7C963B" w14:textId="5881C0B2" w:rsidR="00C2068F" w:rsidRPr="00927FBC" w:rsidRDefault="00C2068F" w:rsidP="73DA745D">
      <w:pPr>
        <w:spacing w:after="0" w:line="259" w:lineRule="auto"/>
        <w:rPr>
          <w:rFonts w:asciiTheme="minorHAnsi" w:hAnsiTheme="minorHAnsi" w:cstheme="minorHAnsi"/>
        </w:rPr>
      </w:pPr>
    </w:p>
    <w:p w14:paraId="04CA605C" w14:textId="62DF558E" w:rsidR="006C7787" w:rsidRPr="00927FBC" w:rsidRDefault="006C7787" w:rsidP="73DA745D">
      <w:pPr>
        <w:spacing w:after="0" w:line="259" w:lineRule="auto"/>
        <w:rPr>
          <w:rFonts w:asciiTheme="minorHAnsi" w:hAnsiTheme="minorHAnsi" w:cstheme="minorHAnsi"/>
        </w:rPr>
      </w:pPr>
    </w:p>
    <w:p w14:paraId="2CE201E7" w14:textId="756FC22C" w:rsidR="006C7787" w:rsidRPr="00927FBC" w:rsidRDefault="006C7787" w:rsidP="73DA745D">
      <w:pPr>
        <w:spacing w:after="0" w:line="259" w:lineRule="auto"/>
        <w:rPr>
          <w:rFonts w:asciiTheme="minorHAnsi" w:hAnsiTheme="minorHAnsi" w:cstheme="minorHAnsi"/>
        </w:rPr>
      </w:pPr>
    </w:p>
    <w:p w14:paraId="5B790838" w14:textId="77777777" w:rsidR="006C7787" w:rsidRPr="00927FBC" w:rsidRDefault="006C7787" w:rsidP="73DA745D">
      <w:pPr>
        <w:spacing w:after="0" w:line="259" w:lineRule="auto"/>
        <w:rPr>
          <w:rFonts w:asciiTheme="minorHAnsi" w:hAnsiTheme="minorHAnsi" w:cstheme="minorHAnsi"/>
        </w:rPr>
      </w:pPr>
    </w:p>
    <w:p w14:paraId="1F665C0D" w14:textId="609EFBB4" w:rsidR="4B7F17EA" w:rsidRPr="00927FBC" w:rsidRDefault="4B7F17EA" w:rsidP="4B7F17EA">
      <w:pPr>
        <w:pStyle w:val="Heading1"/>
        <w:ind w:left="-5"/>
        <w:rPr>
          <w:rFonts w:asciiTheme="minorHAnsi" w:hAnsiTheme="minorHAnsi" w:cstheme="minorHAnsi"/>
          <w:sz w:val="24"/>
          <w:szCs w:val="24"/>
        </w:rPr>
      </w:pPr>
    </w:p>
    <w:p w14:paraId="6BA638BC" w14:textId="6C7BA582" w:rsidR="1AB108F8" w:rsidRPr="00927FBC" w:rsidRDefault="1AB108F8" w:rsidP="4B7F17EA">
      <w:pPr>
        <w:pStyle w:val="Heading1"/>
        <w:ind w:left="-5"/>
        <w:rPr>
          <w:rFonts w:asciiTheme="minorHAnsi" w:hAnsiTheme="minorHAnsi" w:cstheme="minorHAnsi"/>
          <w:sz w:val="24"/>
          <w:szCs w:val="24"/>
        </w:rPr>
      </w:pPr>
      <w:r w:rsidRPr="00927FBC">
        <w:rPr>
          <w:rFonts w:asciiTheme="minorHAnsi" w:hAnsiTheme="minorHAnsi" w:cstheme="minorHAnsi"/>
          <w:sz w:val="24"/>
          <w:szCs w:val="24"/>
        </w:rPr>
        <w:t xml:space="preserve">Section Four | </w:t>
      </w:r>
      <w:r w:rsidR="095BB4EF" w:rsidRPr="00927FBC">
        <w:rPr>
          <w:rFonts w:asciiTheme="minorHAnsi" w:hAnsiTheme="minorHAnsi" w:cstheme="minorHAnsi"/>
          <w:sz w:val="24"/>
          <w:szCs w:val="24"/>
        </w:rPr>
        <w:t xml:space="preserve">Committee meetings </w:t>
      </w:r>
    </w:p>
    <w:p w14:paraId="72991060" w14:textId="1A925CB7" w:rsidR="4B7F17EA" w:rsidRPr="00927FBC" w:rsidRDefault="095BB4EF" w:rsidP="00741D23">
      <w:pPr>
        <w:rPr>
          <w:rFonts w:asciiTheme="minorHAnsi" w:hAnsiTheme="minorHAnsi" w:cstheme="minorHAnsi"/>
        </w:rPr>
      </w:pPr>
      <w:r w:rsidRPr="00927FBC">
        <w:rPr>
          <w:rFonts w:asciiTheme="minorHAnsi" w:hAnsiTheme="minorHAnsi" w:cstheme="minorHAnsi"/>
        </w:rPr>
        <w:t xml:space="preserve">Please give a summary of your committee meeting </w:t>
      </w:r>
      <w:r w:rsidR="39810834" w:rsidRPr="00927FBC">
        <w:rPr>
          <w:rFonts w:asciiTheme="minorHAnsi" w:hAnsiTheme="minorHAnsi" w:cstheme="minorHAnsi"/>
        </w:rPr>
        <w:t>attendance</w:t>
      </w:r>
      <w:r w:rsidRPr="00927FBC">
        <w:rPr>
          <w:rFonts w:asciiTheme="minorHAnsi" w:hAnsiTheme="minorHAnsi" w:cstheme="minorHAnsi"/>
        </w:rPr>
        <w:t xml:space="preserve"> and </w:t>
      </w:r>
      <w:r w:rsidR="4DE59AF5" w:rsidRPr="00927FBC">
        <w:rPr>
          <w:rFonts w:asciiTheme="minorHAnsi" w:hAnsiTheme="minorHAnsi" w:cstheme="minorHAnsi"/>
        </w:rPr>
        <w:t>detail</w:t>
      </w:r>
      <w:r w:rsidRPr="00927FBC">
        <w:rPr>
          <w:rFonts w:asciiTheme="minorHAnsi" w:hAnsiTheme="minorHAnsi" w:cstheme="minorHAnsi"/>
        </w:rPr>
        <w:t xml:space="preserve"> </w:t>
      </w:r>
      <w:r w:rsidR="429DD435" w:rsidRPr="00927FBC">
        <w:rPr>
          <w:rFonts w:asciiTheme="minorHAnsi" w:hAnsiTheme="minorHAnsi" w:cstheme="minorHAnsi"/>
        </w:rPr>
        <w:t>key outcomes/impacts.</w:t>
      </w:r>
    </w:p>
    <w:tbl>
      <w:tblPr>
        <w:tblStyle w:val="TableGrid1"/>
        <w:tblW w:w="0" w:type="auto"/>
        <w:tblInd w:w="0" w:type="dxa"/>
        <w:tblLook w:val="04A0" w:firstRow="1" w:lastRow="0" w:firstColumn="1" w:lastColumn="0" w:noHBand="0" w:noVBand="1"/>
      </w:tblPr>
      <w:tblGrid>
        <w:gridCol w:w="9020"/>
      </w:tblGrid>
      <w:tr w:rsidR="4B7F17EA" w:rsidRPr="00927FBC" w14:paraId="66309CDD" w14:textId="77777777" w:rsidTr="4B7F17EA">
        <w:trPr>
          <w:trHeight w:val="2908"/>
        </w:trPr>
        <w:tc>
          <w:tcPr>
            <w:tcW w:w="9177" w:type="dxa"/>
            <w:tcBorders>
              <w:top w:val="single" w:sz="4" w:space="0" w:color="000000" w:themeColor="text1"/>
              <w:left w:val="single" w:sz="4" w:space="0" w:color="000000" w:themeColor="text1"/>
              <w:bottom w:val="single" w:sz="4" w:space="0" w:color="auto"/>
              <w:right w:val="single" w:sz="4" w:space="0" w:color="000000" w:themeColor="text1"/>
            </w:tcBorders>
          </w:tcPr>
          <w:p w14:paraId="6562E649" w14:textId="1B75858B" w:rsidR="00650133" w:rsidRPr="00927FBC" w:rsidRDefault="00650133" w:rsidP="00650133">
            <w:pPr>
              <w:tabs>
                <w:tab w:val="left" w:pos="1055"/>
              </w:tabs>
              <w:ind w:left="0" w:firstLine="0"/>
              <w:rPr>
                <w:rFonts w:asciiTheme="minorHAnsi" w:hAnsiTheme="minorHAnsi" w:cstheme="minorHAnsi"/>
                <w:sz w:val="24"/>
                <w:szCs w:val="24"/>
                <w:u w:val="single"/>
              </w:rPr>
            </w:pPr>
            <w:r w:rsidRPr="00927FBC">
              <w:rPr>
                <w:rFonts w:asciiTheme="minorHAnsi" w:hAnsiTheme="minorHAnsi" w:cstheme="minorHAnsi"/>
                <w:sz w:val="24"/>
                <w:szCs w:val="24"/>
                <w:u w:val="single"/>
              </w:rPr>
              <w:t xml:space="preserve">Education Committee (26/10/23) </w:t>
            </w:r>
          </w:p>
          <w:p w14:paraId="62E7482D" w14:textId="14122E9D" w:rsidR="00C66F38" w:rsidRPr="00927FBC" w:rsidRDefault="00C66F38" w:rsidP="00C66F38">
            <w:pPr>
              <w:pStyle w:val="ListParagraph"/>
              <w:numPr>
                <w:ilvl w:val="0"/>
                <w:numId w:val="17"/>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Presentation from Pro-VC Martin Williams on the access priorities of the university. I noted the importance of on-course support for students which should feed into the next access and participation plan. I also noted the fact that the university wants to increase postgraduate scholarships but has not increased funding that can support this because of the increase in course costs. </w:t>
            </w:r>
          </w:p>
          <w:p w14:paraId="1892E739" w14:textId="07B0F7E4" w:rsidR="00C66F38" w:rsidRPr="00927FBC" w:rsidRDefault="00C66F38" w:rsidP="00C66F38">
            <w:pPr>
              <w:pStyle w:val="ListParagraph"/>
              <w:numPr>
                <w:ilvl w:val="0"/>
                <w:numId w:val="17"/>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Presentation on the university’s race equality charter bronze renewal. Discussion of awarding gaps for black students. </w:t>
            </w:r>
          </w:p>
          <w:p w14:paraId="17E8E9C0" w14:textId="1FCB3FF8" w:rsidR="00C66F38" w:rsidRPr="00927FBC" w:rsidRDefault="00C66F38" w:rsidP="00C66F38">
            <w:pPr>
              <w:pStyle w:val="ListParagraph"/>
              <w:numPr>
                <w:ilvl w:val="0"/>
                <w:numId w:val="17"/>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Discussion of SU review by Pro-VC Martin Williams. I noted the importance of contextualising Oxford SU within a collegiate university and how this differs from other universities. </w:t>
            </w:r>
          </w:p>
          <w:p w14:paraId="27A00862" w14:textId="786B08B8" w:rsidR="00131492" w:rsidRPr="00927FBC" w:rsidRDefault="00C66F38" w:rsidP="00366700">
            <w:pPr>
              <w:pStyle w:val="ListParagraph"/>
              <w:numPr>
                <w:ilvl w:val="0"/>
                <w:numId w:val="17"/>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Discussion of VC’s colloquium. I noted the importance of ensuring that the pilot course brought in multi0cultural perspectives on climate change and was not restricted to a western perspective. </w:t>
            </w:r>
          </w:p>
          <w:p w14:paraId="6A8FEB0C" w14:textId="7D45611C" w:rsidR="00650133" w:rsidRPr="00927FBC" w:rsidRDefault="00650133" w:rsidP="00650133">
            <w:pPr>
              <w:tabs>
                <w:tab w:val="left" w:pos="1055"/>
              </w:tabs>
              <w:ind w:left="0" w:firstLine="0"/>
              <w:rPr>
                <w:rFonts w:asciiTheme="minorHAnsi" w:hAnsiTheme="minorHAnsi" w:cstheme="minorHAnsi"/>
                <w:sz w:val="24"/>
                <w:szCs w:val="24"/>
                <w:u w:val="single"/>
              </w:rPr>
            </w:pPr>
            <w:r w:rsidRPr="00927FBC">
              <w:rPr>
                <w:rFonts w:asciiTheme="minorHAnsi" w:hAnsiTheme="minorHAnsi" w:cstheme="minorHAnsi"/>
                <w:sz w:val="24"/>
                <w:szCs w:val="24"/>
                <w:u w:val="single"/>
              </w:rPr>
              <w:t>University Council (30/10/23)</w:t>
            </w:r>
          </w:p>
          <w:p w14:paraId="1276B5EF" w14:textId="681F644F" w:rsidR="00131492" w:rsidRPr="00927FBC" w:rsidRDefault="00C66F38" w:rsidP="00366700">
            <w:pPr>
              <w:pStyle w:val="ListParagraph"/>
              <w:numPr>
                <w:ilvl w:val="0"/>
                <w:numId w:val="18"/>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Discussion on how the university will be approaching the admissions tests. I </w:t>
            </w:r>
            <w:r w:rsidR="00131492" w:rsidRPr="00927FBC">
              <w:rPr>
                <w:rFonts w:asciiTheme="minorHAnsi" w:hAnsiTheme="minorHAnsi" w:cstheme="minorHAnsi"/>
                <w:sz w:val="24"/>
                <w:szCs w:val="24"/>
              </w:rPr>
              <w:t xml:space="preserve">noted how the university must ensure that access priorities are met. As admissions exams are a key part of the admissions process and a way to assess candidates purely on academic merit, I highlighted how this might impact candidates from underprivileged socio-economic backgrounds. </w:t>
            </w:r>
          </w:p>
          <w:p w14:paraId="7E53646A" w14:textId="69AB6748" w:rsidR="00650133" w:rsidRPr="00927FBC" w:rsidRDefault="00650133" w:rsidP="00650133">
            <w:pPr>
              <w:tabs>
                <w:tab w:val="left" w:pos="1055"/>
              </w:tabs>
              <w:ind w:left="0" w:firstLine="0"/>
              <w:rPr>
                <w:rFonts w:asciiTheme="minorHAnsi" w:hAnsiTheme="minorHAnsi" w:cstheme="minorHAnsi"/>
                <w:sz w:val="24"/>
                <w:szCs w:val="24"/>
                <w:u w:val="single"/>
              </w:rPr>
            </w:pPr>
            <w:r w:rsidRPr="00927FBC">
              <w:rPr>
                <w:rFonts w:asciiTheme="minorHAnsi" w:hAnsiTheme="minorHAnsi" w:cstheme="minorHAnsi"/>
                <w:sz w:val="24"/>
                <w:szCs w:val="24"/>
                <w:u w:val="single"/>
              </w:rPr>
              <w:lastRenderedPageBreak/>
              <w:t>Academic Registrar’s meeting (31/10/23)</w:t>
            </w:r>
          </w:p>
          <w:p w14:paraId="6D72FE60" w14:textId="04D1D42D" w:rsidR="00131492" w:rsidRPr="00927FBC" w:rsidRDefault="00131492" w:rsidP="00131492">
            <w:pPr>
              <w:pStyle w:val="ListParagraph"/>
              <w:numPr>
                <w:ilvl w:val="0"/>
                <w:numId w:val="18"/>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The academic registrar gave an in-depth outlook into the work that her department has been doing and their plans for the next year. Importantly, the Academic registrar brought up the possibility of industrial action. Questions were asked on how the university would be able to prepare for this and learn from the previous consequences of the marking and assessment boycott. </w:t>
            </w:r>
          </w:p>
          <w:p w14:paraId="2974916F" w14:textId="00C57DEB" w:rsidR="00650133" w:rsidRPr="00927FBC" w:rsidRDefault="00CA795B" w:rsidP="00650133">
            <w:pPr>
              <w:tabs>
                <w:tab w:val="left" w:pos="1055"/>
              </w:tabs>
              <w:ind w:left="0" w:firstLine="0"/>
              <w:rPr>
                <w:rFonts w:asciiTheme="minorHAnsi" w:hAnsiTheme="minorHAnsi" w:cstheme="minorHAnsi"/>
                <w:sz w:val="24"/>
                <w:szCs w:val="24"/>
                <w:u w:val="single"/>
              </w:rPr>
            </w:pPr>
            <w:r w:rsidRPr="00927FBC">
              <w:rPr>
                <w:rFonts w:asciiTheme="minorHAnsi" w:hAnsiTheme="minorHAnsi" w:cstheme="minorHAnsi"/>
                <w:sz w:val="24"/>
                <w:szCs w:val="24"/>
                <w:u w:val="single"/>
              </w:rPr>
              <w:t>Admissions committee (2/11/23)</w:t>
            </w:r>
          </w:p>
          <w:p w14:paraId="060E5630" w14:textId="59896A13" w:rsidR="00131492" w:rsidRPr="00927FBC" w:rsidRDefault="00131492" w:rsidP="00131492">
            <w:pPr>
              <w:pStyle w:val="ListParagraph"/>
              <w:numPr>
                <w:ilvl w:val="0"/>
                <w:numId w:val="18"/>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Of note was the discussion of the effects of the admissions tests failure. </w:t>
            </w:r>
          </w:p>
          <w:p w14:paraId="011413EE" w14:textId="07B73259" w:rsidR="00CA795B" w:rsidRPr="00927FBC" w:rsidRDefault="00CA795B" w:rsidP="00650133">
            <w:pPr>
              <w:tabs>
                <w:tab w:val="left" w:pos="1055"/>
              </w:tabs>
              <w:ind w:left="0" w:firstLine="0"/>
              <w:rPr>
                <w:rFonts w:asciiTheme="minorHAnsi" w:hAnsiTheme="minorHAnsi" w:cstheme="minorHAnsi"/>
                <w:sz w:val="24"/>
                <w:szCs w:val="24"/>
                <w:u w:val="single"/>
              </w:rPr>
            </w:pPr>
            <w:r w:rsidRPr="00927FBC">
              <w:rPr>
                <w:rFonts w:asciiTheme="minorHAnsi" w:hAnsiTheme="minorHAnsi" w:cstheme="minorHAnsi"/>
                <w:sz w:val="24"/>
                <w:szCs w:val="24"/>
                <w:u w:val="single"/>
              </w:rPr>
              <w:t xml:space="preserve">Catch-up with the </w:t>
            </w:r>
            <w:r w:rsidR="006C7787" w:rsidRPr="00927FBC">
              <w:rPr>
                <w:rFonts w:asciiTheme="minorHAnsi" w:hAnsiTheme="minorHAnsi" w:cstheme="minorHAnsi"/>
                <w:sz w:val="24"/>
                <w:szCs w:val="24"/>
                <w:u w:val="single"/>
              </w:rPr>
              <w:t>Bodleian</w:t>
            </w:r>
            <w:r w:rsidRPr="00927FBC">
              <w:rPr>
                <w:rFonts w:asciiTheme="minorHAnsi" w:hAnsiTheme="minorHAnsi" w:cstheme="minorHAnsi"/>
                <w:sz w:val="24"/>
                <w:szCs w:val="24"/>
                <w:u w:val="single"/>
              </w:rPr>
              <w:t xml:space="preserve"> (7/11/23)</w:t>
            </w:r>
          </w:p>
          <w:p w14:paraId="76D501A2" w14:textId="4B8AACEB" w:rsidR="00674484" w:rsidRPr="00927FBC" w:rsidRDefault="00131492" w:rsidP="00674484">
            <w:pPr>
              <w:pStyle w:val="ListParagraph"/>
              <w:numPr>
                <w:ilvl w:val="0"/>
                <w:numId w:val="18"/>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The main project that I have been engaging with the </w:t>
            </w:r>
            <w:r w:rsidR="00674484" w:rsidRPr="00927FBC">
              <w:rPr>
                <w:rFonts w:asciiTheme="minorHAnsi" w:hAnsiTheme="minorHAnsi" w:cstheme="minorHAnsi"/>
                <w:sz w:val="24"/>
                <w:szCs w:val="24"/>
              </w:rPr>
              <w:t>Bodleian</w:t>
            </w:r>
            <w:r w:rsidRPr="00927FBC">
              <w:rPr>
                <w:rFonts w:asciiTheme="minorHAnsi" w:hAnsiTheme="minorHAnsi" w:cstheme="minorHAnsi"/>
                <w:sz w:val="24"/>
                <w:szCs w:val="24"/>
              </w:rPr>
              <w:t xml:space="preserve"> on is the D-Phil night event that will be held in Blackwell Hall in the Weston library. This will be a really important space for people to meet up and feel connected to the university. </w:t>
            </w:r>
          </w:p>
          <w:p w14:paraId="7D545DC6" w14:textId="07643EAD" w:rsidR="00CA795B" w:rsidRPr="00927FBC" w:rsidRDefault="00CA795B" w:rsidP="00650133">
            <w:pPr>
              <w:tabs>
                <w:tab w:val="left" w:pos="1055"/>
              </w:tabs>
              <w:ind w:left="0" w:firstLine="0"/>
              <w:rPr>
                <w:rFonts w:asciiTheme="minorHAnsi" w:hAnsiTheme="minorHAnsi" w:cstheme="minorHAnsi"/>
                <w:sz w:val="24"/>
                <w:szCs w:val="24"/>
                <w:u w:val="single"/>
              </w:rPr>
            </w:pPr>
            <w:r w:rsidRPr="00927FBC">
              <w:rPr>
                <w:rFonts w:asciiTheme="minorHAnsi" w:hAnsiTheme="minorHAnsi" w:cstheme="minorHAnsi"/>
                <w:sz w:val="24"/>
                <w:szCs w:val="24"/>
                <w:u w:val="single"/>
              </w:rPr>
              <w:t>Continuing education strategic management board (7/11/23)</w:t>
            </w:r>
          </w:p>
          <w:p w14:paraId="2BC52F3E" w14:textId="144E71CD" w:rsidR="00674484" w:rsidRPr="00927FBC" w:rsidRDefault="00674484" w:rsidP="00674484">
            <w:pPr>
              <w:pStyle w:val="ListParagraph"/>
              <w:numPr>
                <w:ilvl w:val="0"/>
                <w:numId w:val="18"/>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I gave feedback on the importance of student representation on continuing education management boards to give perspective on student experience. </w:t>
            </w:r>
          </w:p>
          <w:p w14:paraId="04BCBD7B" w14:textId="20707488" w:rsidR="00CA795B" w:rsidRPr="00927FBC" w:rsidRDefault="00CA795B" w:rsidP="00650133">
            <w:pPr>
              <w:tabs>
                <w:tab w:val="left" w:pos="1055"/>
              </w:tabs>
              <w:ind w:left="0" w:firstLine="0"/>
              <w:rPr>
                <w:rFonts w:asciiTheme="minorHAnsi" w:hAnsiTheme="minorHAnsi" w:cstheme="minorHAnsi"/>
                <w:sz w:val="24"/>
                <w:szCs w:val="24"/>
                <w:u w:val="single"/>
              </w:rPr>
            </w:pPr>
            <w:r w:rsidRPr="00927FBC">
              <w:rPr>
                <w:rFonts w:asciiTheme="minorHAnsi" w:hAnsiTheme="minorHAnsi" w:cstheme="minorHAnsi"/>
                <w:sz w:val="24"/>
                <w:szCs w:val="24"/>
                <w:u w:val="single"/>
              </w:rPr>
              <w:t>Senior tutors committee (13/11/23)</w:t>
            </w:r>
          </w:p>
          <w:p w14:paraId="15333B95" w14:textId="5FDDA1AA" w:rsidR="00674484" w:rsidRPr="00927FBC" w:rsidRDefault="00674484" w:rsidP="00674484">
            <w:pPr>
              <w:pStyle w:val="ListParagraph"/>
              <w:numPr>
                <w:ilvl w:val="0"/>
                <w:numId w:val="18"/>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It was great to attend this meeting with a JCR President who also gave useful insights on student experience. </w:t>
            </w:r>
          </w:p>
          <w:p w14:paraId="548FD2B2" w14:textId="53F4B3EC" w:rsidR="00674484" w:rsidRPr="00927FBC" w:rsidRDefault="00674484" w:rsidP="00674484">
            <w:pPr>
              <w:pStyle w:val="ListParagraph"/>
              <w:numPr>
                <w:ilvl w:val="0"/>
                <w:numId w:val="18"/>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I gave some feedback that I gathered via access rep com on student perspective on Opportunity Oxford. The university takes the stance that the programme is a bridging scheme that </w:t>
            </w:r>
            <w:r w:rsidR="00206532" w:rsidRPr="00927FBC">
              <w:rPr>
                <w:rFonts w:asciiTheme="minorHAnsi" w:hAnsiTheme="minorHAnsi" w:cstheme="minorHAnsi"/>
                <w:sz w:val="24"/>
                <w:szCs w:val="24"/>
              </w:rPr>
              <w:t xml:space="preserve">equips students before Michaelmas term begins. </w:t>
            </w:r>
            <w:proofErr w:type="gramStart"/>
            <w:r w:rsidR="00206532" w:rsidRPr="00927FBC">
              <w:rPr>
                <w:rFonts w:asciiTheme="minorHAnsi" w:hAnsiTheme="minorHAnsi" w:cstheme="minorHAnsi"/>
                <w:sz w:val="24"/>
                <w:szCs w:val="24"/>
              </w:rPr>
              <w:t>From speaking to students, there</w:t>
            </w:r>
            <w:proofErr w:type="gramEnd"/>
            <w:r w:rsidR="00206532" w:rsidRPr="00927FBC">
              <w:rPr>
                <w:rFonts w:asciiTheme="minorHAnsi" w:hAnsiTheme="minorHAnsi" w:cstheme="minorHAnsi"/>
                <w:sz w:val="24"/>
                <w:szCs w:val="24"/>
              </w:rPr>
              <w:t xml:space="preserve"> is a clear sentiment that OpOx students want more support through their first year. I communicated this through the committee.  </w:t>
            </w:r>
          </w:p>
          <w:p w14:paraId="3988E64D" w14:textId="6DA73FC5" w:rsidR="00CA795B" w:rsidRPr="00927FBC" w:rsidRDefault="00CA795B" w:rsidP="00650133">
            <w:pPr>
              <w:tabs>
                <w:tab w:val="left" w:pos="1055"/>
              </w:tabs>
              <w:ind w:left="0" w:firstLine="0"/>
              <w:rPr>
                <w:rFonts w:asciiTheme="minorHAnsi" w:hAnsiTheme="minorHAnsi" w:cstheme="minorHAnsi"/>
                <w:sz w:val="24"/>
                <w:szCs w:val="24"/>
                <w:u w:val="single"/>
              </w:rPr>
            </w:pPr>
            <w:r w:rsidRPr="00927FBC">
              <w:rPr>
                <w:rFonts w:asciiTheme="minorHAnsi" w:hAnsiTheme="minorHAnsi" w:cstheme="minorHAnsi"/>
                <w:sz w:val="24"/>
                <w:szCs w:val="24"/>
                <w:u w:val="single"/>
              </w:rPr>
              <w:t>Digital Education Transformation Steering Group (13/11/23)</w:t>
            </w:r>
          </w:p>
          <w:p w14:paraId="44465D01" w14:textId="5224BAB6" w:rsidR="00206532" w:rsidRPr="00927FBC" w:rsidRDefault="00206532" w:rsidP="00206532">
            <w:pPr>
              <w:pStyle w:val="ListParagraph"/>
              <w:numPr>
                <w:ilvl w:val="0"/>
                <w:numId w:val="19"/>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Updates on the new </w:t>
            </w:r>
            <w:r w:rsidRPr="00927FBC">
              <w:rPr>
                <w:rFonts w:asciiTheme="minorHAnsi" w:hAnsiTheme="minorHAnsi" w:cstheme="minorHAnsi"/>
                <w:i/>
                <w:iCs/>
                <w:sz w:val="24"/>
                <w:szCs w:val="24"/>
              </w:rPr>
              <w:t>Leganto</w:t>
            </w:r>
            <w:r w:rsidRPr="00927FBC">
              <w:rPr>
                <w:rFonts w:asciiTheme="minorHAnsi" w:hAnsiTheme="minorHAnsi" w:cstheme="minorHAnsi"/>
                <w:sz w:val="24"/>
                <w:szCs w:val="24"/>
              </w:rPr>
              <w:t xml:space="preserve"> digital service</w:t>
            </w:r>
            <w:r w:rsidR="00366700" w:rsidRPr="00927FBC">
              <w:rPr>
                <w:rFonts w:asciiTheme="minorHAnsi" w:hAnsiTheme="minorHAnsi" w:cstheme="minorHAnsi"/>
                <w:sz w:val="24"/>
                <w:szCs w:val="24"/>
              </w:rPr>
              <w:t xml:space="preserve">. </w:t>
            </w:r>
          </w:p>
          <w:p w14:paraId="0005BB20" w14:textId="65C2EF40" w:rsidR="00CA795B" w:rsidRPr="00927FBC" w:rsidRDefault="00CA795B" w:rsidP="00650133">
            <w:pPr>
              <w:tabs>
                <w:tab w:val="left" w:pos="1055"/>
              </w:tabs>
              <w:ind w:left="0" w:firstLine="0"/>
              <w:rPr>
                <w:rFonts w:asciiTheme="minorHAnsi" w:hAnsiTheme="minorHAnsi" w:cstheme="minorHAnsi"/>
                <w:sz w:val="24"/>
                <w:szCs w:val="24"/>
                <w:u w:val="single"/>
              </w:rPr>
            </w:pPr>
            <w:r w:rsidRPr="00927FBC">
              <w:rPr>
                <w:rFonts w:asciiTheme="minorHAnsi" w:hAnsiTheme="minorHAnsi" w:cstheme="minorHAnsi"/>
                <w:sz w:val="24"/>
                <w:szCs w:val="24"/>
                <w:u w:val="single"/>
              </w:rPr>
              <w:t>Admissions executive committee (16/11/23)</w:t>
            </w:r>
          </w:p>
          <w:p w14:paraId="026160DE" w14:textId="58C034DE" w:rsidR="00206532" w:rsidRPr="00927FBC" w:rsidRDefault="00366700" w:rsidP="00206532">
            <w:pPr>
              <w:pStyle w:val="ListParagraph"/>
              <w:numPr>
                <w:ilvl w:val="0"/>
                <w:numId w:val="19"/>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An interesting discussion was had on pre-arrival comms for students. I stated that it is important to communicate how students can apply for central university services before they arrive- especially the Disability Advisory Service (DAS). This is especially important to combat the backlog that DAS is currently experiencing, and which impacts students receiving their SSPs later into Michaelmas term. </w:t>
            </w:r>
          </w:p>
          <w:p w14:paraId="460EFB0E" w14:textId="40AC17D6" w:rsidR="00CA795B" w:rsidRPr="00927FBC" w:rsidRDefault="00CA795B" w:rsidP="00650133">
            <w:pPr>
              <w:tabs>
                <w:tab w:val="left" w:pos="1055"/>
              </w:tabs>
              <w:ind w:left="0" w:firstLine="0"/>
              <w:rPr>
                <w:rFonts w:asciiTheme="minorHAnsi" w:hAnsiTheme="minorHAnsi" w:cstheme="minorHAnsi"/>
                <w:sz w:val="24"/>
                <w:szCs w:val="24"/>
                <w:u w:val="single"/>
              </w:rPr>
            </w:pPr>
            <w:r w:rsidRPr="00927FBC">
              <w:rPr>
                <w:rFonts w:asciiTheme="minorHAnsi" w:hAnsiTheme="minorHAnsi" w:cstheme="minorHAnsi"/>
                <w:sz w:val="24"/>
                <w:szCs w:val="24"/>
                <w:u w:val="single"/>
              </w:rPr>
              <w:t xml:space="preserve">Rep coms </w:t>
            </w:r>
          </w:p>
          <w:p w14:paraId="251B3CEB" w14:textId="5918C014" w:rsidR="00CA795B" w:rsidRPr="00927FBC" w:rsidRDefault="00CA795B" w:rsidP="00650133">
            <w:pPr>
              <w:tabs>
                <w:tab w:val="left" w:pos="1055"/>
              </w:tabs>
              <w:ind w:left="0" w:firstLine="0"/>
              <w:rPr>
                <w:rFonts w:asciiTheme="minorHAnsi" w:hAnsiTheme="minorHAnsi" w:cstheme="minorHAnsi"/>
                <w:sz w:val="24"/>
                <w:szCs w:val="24"/>
              </w:rPr>
            </w:pPr>
            <w:r w:rsidRPr="00927FBC">
              <w:rPr>
                <w:rFonts w:asciiTheme="minorHAnsi" w:hAnsiTheme="minorHAnsi" w:cstheme="minorHAnsi"/>
                <w:sz w:val="24"/>
                <w:szCs w:val="24"/>
              </w:rPr>
              <w:t>Disability repcom (25/10/23)</w:t>
            </w:r>
          </w:p>
          <w:p w14:paraId="0C497C95" w14:textId="1B2F1BBA" w:rsidR="00366700" w:rsidRPr="00927FBC" w:rsidRDefault="00366700" w:rsidP="00927FBC">
            <w:pPr>
              <w:pStyle w:val="ListParagraph"/>
              <w:numPr>
                <w:ilvl w:val="0"/>
                <w:numId w:val="19"/>
              </w:numPr>
              <w:tabs>
                <w:tab w:val="left" w:pos="1055"/>
              </w:tabs>
              <w:rPr>
                <w:rFonts w:asciiTheme="minorHAnsi" w:hAnsiTheme="minorHAnsi" w:cstheme="minorHAnsi"/>
                <w:sz w:val="24"/>
                <w:szCs w:val="24"/>
              </w:rPr>
            </w:pPr>
            <w:r w:rsidRPr="00927FBC">
              <w:rPr>
                <w:rFonts w:asciiTheme="minorHAnsi" w:hAnsiTheme="minorHAnsi" w:cstheme="minorHAnsi"/>
                <w:sz w:val="24"/>
                <w:szCs w:val="24"/>
              </w:rPr>
              <w:lastRenderedPageBreak/>
              <w:t xml:space="preserve">Important concerns raised on how the SU can function to provide comms to students on applying to central university services such as DAS. </w:t>
            </w:r>
          </w:p>
          <w:p w14:paraId="555EBCCD" w14:textId="60B90C74" w:rsidR="00CA795B" w:rsidRPr="00927FBC" w:rsidRDefault="00CA795B" w:rsidP="00650133">
            <w:pPr>
              <w:tabs>
                <w:tab w:val="left" w:pos="1055"/>
              </w:tabs>
              <w:ind w:left="0" w:firstLine="0"/>
              <w:rPr>
                <w:rFonts w:asciiTheme="minorHAnsi" w:hAnsiTheme="minorHAnsi" w:cstheme="minorHAnsi"/>
                <w:sz w:val="24"/>
                <w:szCs w:val="24"/>
              </w:rPr>
            </w:pPr>
            <w:r w:rsidRPr="00927FBC">
              <w:rPr>
                <w:rFonts w:asciiTheme="minorHAnsi" w:hAnsiTheme="minorHAnsi" w:cstheme="minorHAnsi"/>
                <w:sz w:val="24"/>
                <w:szCs w:val="24"/>
              </w:rPr>
              <w:t>Access repcom (2/11/23)</w:t>
            </w:r>
          </w:p>
          <w:p w14:paraId="361F95E2" w14:textId="2390C9D5" w:rsidR="00366700" w:rsidRPr="00927FBC" w:rsidRDefault="00366700" w:rsidP="00366700">
            <w:pPr>
              <w:pStyle w:val="ListParagraph"/>
              <w:numPr>
                <w:ilvl w:val="0"/>
                <w:numId w:val="20"/>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Consultation of students on the paying conditions of colleges for access and outreach work. </w:t>
            </w:r>
          </w:p>
          <w:p w14:paraId="049BC3DA" w14:textId="6ADFFE68" w:rsidR="00366700" w:rsidRPr="00927FBC" w:rsidRDefault="00366700" w:rsidP="00366700">
            <w:pPr>
              <w:pStyle w:val="ListParagraph"/>
              <w:numPr>
                <w:ilvl w:val="0"/>
                <w:numId w:val="20"/>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Interesting discussions on Opportunity Oxford </w:t>
            </w:r>
          </w:p>
          <w:p w14:paraId="68009143" w14:textId="5E1C4450" w:rsidR="00CA795B" w:rsidRPr="00927FBC" w:rsidRDefault="00CA795B" w:rsidP="00650133">
            <w:pPr>
              <w:tabs>
                <w:tab w:val="left" w:pos="1055"/>
              </w:tabs>
              <w:ind w:left="0" w:firstLine="0"/>
              <w:rPr>
                <w:rFonts w:asciiTheme="minorHAnsi" w:hAnsiTheme="minorHAnsi" w:cstheme="minorHAnsi"/>
                <w:sz w:val="24"/>
                <w:szCs w:val="24"/>
              </w:rPr>
            </w:pPr>
            <w:r w:rsidRPr="00927FBC">
              <w:rPr>
                <w:rFonts w:asciiTheme="minorHAnsi" w:hAnsiTheme="minorHAnsi" w:cstheme="minorHAnsi"/>
                <w:sz w:val="24"/>
                <w:szCs w:val="24"/>
              </w:rPr>
              <w:t>Undergraduate academic repcom (9/11/23)</w:t>
            </w:r>
          </w:p>
          <w:p w14:paraId="7D75984F" w14:textId="17138D6E" w:rsidR="00366700" w:rsidRPr="00927FBC" w:rsidRDefault="00366700" w:rsidP="00366700">
            <w:pPr>
              <w:pStyle w:val="ListParagraph"/>
              <w:numPr>
                <w:ilvl w:val="0"/>
                <w:numId w:val="22"/>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Interesting discussions on support for a reading week. </w:t>
            </w:r>
          </w:p>
          <w:p w14:paraId="02601119" w14:textId="451AD302" w:rsidR="00CA795B" w:rsidRPr="00927FBC" w:rsidRDefault="00CA795B" w:rsidP="00650133">
            <w:pPr>
              <w:tabs>
                <w:tab w:val="left" w:pos="1055"/>
              </w:tabs>
              <w:ind w:left="0" w:firstLine="0"/>
              <w:rPr>
                <w:rFonts w:asciiTheme="minorHAnsi" w:hAnsiTheme="minorHAnsi" w:cstheme="minorHAnsi"/>
                <w:sz w:val="24"/>
                <w:szCs w:val="24"/>
              </w:rPr>
            </w:pPr>
            <w:r w:rsidRPr="00927FBC">
              <w:rPr>
                <w:rFonts w:asciiTheme="minorHAnsi" w:hAnsiTheme="minorHAnsi" w:cstheme="minorHAnsi"/>
                <w:sz w:val="24"/>
                <w:szCs w:val="24"/>
              </w:rPr>
              <w:t>JCR Presidents committee</w:t>
            </w:r>
            <w:r w:rsidR="00366700" w:rsidRPr="00927FBC">
              <w:rPr>
                <w:rFonts w:asciiTheme="minorHAnsi" w:hAnsiTheme="minorHAnsi" w:cstheme="minorHAnsi"/>
                <w:sz w:val="24"/>
                <w:szCs w:val="24"/>
              </w:rPr>
              <w:t xml:space="preserve"> (PresCom) </w:t>
            </w:r>
            <w:r w:rsidRPr="00927FBC">
              <w:rPr>
                <w:rFonts w:asciiTheme="minorHAnsi" w:hAnsiTheme="minorHAnsi" w:cstheme="minorHAnsi"/>
                <w:sz w:val="24"/>
                <w:szCs w:val="24"/>
              </w:rPr>
              <w:t xml:space="preserve"> (6/11/23)</w:t>
            </w:r>
          </w:p>
          <w:p w14:paraId="2FFC5D12" w14:textId="4CD44193" w:rsidR="00650133" w:rsidRPr="00927FBC" w:rsidRDefault="00366700" w:rsidP="00366700">
            <w:pPr>
              <w:pStyle w:val="ListParagraph"/>
              <w:numPr>
                <w:ilvl w:val="0"/>
                <w:numId w:val="21"/>
              </w:numPr>
              <w:tabs>
                <w:tab w:val="left" w:pos="1055"/>
              </w:tabs>
              <w:rPr>
                <w:rFonts w:asciiTheme="minorHAnsi" w:hAnsiTheme="minorHAnsi" w:cstheme="minorHAnsi"/>
                <w:sz w:val="24"/>
                <w:szCs w:val="24"/>
              </w:rPr>
            </w:pPr>
            <w:r w:rsidRPr="00927FBC">
              <w:rPr>
                <w:rFonts w:asciiTheme="minorHAnsi" w:hAnsiTheme="minorHAnsi" w:cstheme="minorHAnsi"/>
                <w:sz w:val="24"/>
                <w:szCs w:val="24"/>
              </w:rPr>
              <w:t xml:space="preserve">Presented my two projects on access ball tickets and investigation into the paying conditions in colleges for student outreach and access work. Presidents are passing this information onto their JCRs which is much appreciated. </w:t>
            </w:r>
          </w:p>
        </w:tc>
      </w:tr>
    </w:tbl>
    <w:p w14:paraId="75923BFF" w14:textId="6B755D25" w:rsidR="4B7F17EA" w:rsidRPr="00927FBC" w:rsidRDefault="4B7F17EA" w:rsidP="4B7F17EA">
      <w:pPr>
        <w:rPr>
          <w:rFonts w:asciiTheme="minorHAnsi" w:hAnsiTheme="minorHAnsi" w:cstheme="minorHAnsi"/>
        </w:rPr>
      </w:pPr>
    </w:p>
    <w:p w14:paraId="30B7D9CD" w14:textId="4013CDE8" w:rsidR="4B7F17EA" w:rsidRPr="00927FBC" w:rsidRDefault="4B7F17EA" w:rsidP="4B7F17EA">
      <w:pPr>
        <w:pStyle w:val="Heading1"/>
        <w:ind w:left="-5"/>
        <w:rPr>
          <w:rFonts w:asciiTheme="minorHAnsi" w:hAnsiTheme="minorHAnsi" w:cstheme="minorHAnsi"/>
          <w:sz w:val="24"/>
          <w:szCs w:val="24"/>
        </w:rPr>
      </w:pPr>
    </w:p>
    <w:p w14:paraId="6B9C3856" w14:textId="720CDEBD" w:rsidR="00C2068F" w:rsidRPr="00927FBC" w:rsidRDefault="6E708D86" w:rsidP="74CF9641">
      <w:pPr>
        <w:pStyle w:val="Heading1"/>
        <w:ind w:left="-5"/>
        <w:rPr>
          <w:rFonts w:asciiTheme="minorHAnsi" w:hAnsiTheme="minorHAnsi" w:cstheme="minorHAnsi"/>
          <w:sz w:val="24"/>
          <w:szCs w:val="24"/>
        </w:rPr>
      </w:pPr>
      <w:r w:rsidRPr="00927FBC">
        <w:rPr>
          <w:rFonts w:asciiTheme="minorHAnsi" w:hAnsiTheme="minorHAnsi" w:cstheme="minorHAnsi"/>
          <w:sz w:val="24"/>
          <w:szCs w:val="24"/>
        </w:rPr>
        <w:t xml:space="preserve">Section Four | Future </w:t>
      </w:r>
      <w:r w:rsidR="339EA3F2" w:rsidRPr="00927FBC">
        <w:rPr>
          <w:rFonts w:asciiTheme="minorHAnsi" w:hAnsiTheme="minorHAnsi" w:cstheme="minorHAnsi"/>
          <w:sz w:val="24"/>
          <w:szCs w:val="24"/>
        </w:rPr>
        <w:t>Plans</w:t>
      </w:r>
    </w:p>
    <w:tbl>
      <w:tblPr>
        <w:tblStyle w:val="TableGrid1"/>
        <w:tblW w:w="9158" w:type="dxa"/>
        <w:tblInd w:w="-1" w:type="dxa"/>
        <w:tblLook w:val="04A0" w:firstRow="1" w:lastRow="0" w:firstColumn="1" w:lastColumn="0" w:noHBand="0" w:noVBand="1"/>
      </w:tblPr>
      <w:tblGrid>
        <w:gridCol w:w="3426"/>
        <w:gridCol w:w="1278"/>
        <w:gridCol w:w="4454"/>
      </w:tblGrid>
      <w:tr w:rsidR="74CF9641" w:rsidRPr="00927FBC" w14:paraId="787E6B74" w14:textId="77777777" w:rsidTr="4B7F17EA">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9E1815" w14:textId="1DCD5182" w:rsidR="74CF9641" w:rsidRPr="00927FBC" w:rsidRDefault="6E93285C" w:rsidP="4B7F17EA">
            <w:pPr>
              <w:spacing w:after="0" w:line="259" w:lineRule="auto"/>
              <w:ind w:left="8" w:right="0" w:firstLine="0"/>
              <w:jc w:val="left"/>
              <w:rPr>
                <w:rFonts w:asciiTheme="minorHAnsi" w:hAnsiTheme="minorHAnsi" w:cstheme="minorHAnsi"/>
                <w:b/>
                <w:bCs/>
                <w:sz w:val="24"/>
                <w:szCs w:val="24"/>
              </w:rPr>
            </w:pPr>
            <w:r w:rsidRPr="00927FBC">
              <w:rPr>
                <w:rFonts w:asciiTheme="minorHAnsi" w:hAnsiTheme="minorHAnsi" w:cstheme="minorHAnsi"/>
                <w:b/>
                <w:bCs/>
                <w:sz w:val="24"/>
                <w:szCs w:val="24"/>
              </w:rPr>
              <w:t>Event</w:t>
            </w:r>
            <w:r w:rsidR="6548FE98" w:rsidRPr="00927FBC">
              <w:rPr>
                <w:rFonts w:asciiTheme="minorHAnsi" w:hAnsiTheme="minorHAnsi" w:cstheme="minorHAnsi"/>
                <w:b/>
                <w:bCs/>
                <w:sz w:val="24"/>
                <w:szCs w:val="24"/>
              </w:rPr>
              <w:t>/Project</w:t>
            </w:r>
          </w:p>
        </w:tc>
        <w:tc>
          <w:tcPr>
            <w:tcW w:w="12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Pr="00927FBC" w:rsidRDefault="74CF9641" w:rsidP="74CF9641">
            <w:pPr>
              <w:spacing w:after="0" w:line="259" w:lineRule="auto"/>
              <w:ind w:left="8" w:right="0" w:firstLine="0"/>
              <w:jc w:val="left"/>
              <w:rPr>
                <w:rFonts w:asciiTheme="minorHAnsi" w:hAnsiTheme="minorHAnsi" w:cstheme="minorHAnsi"/>
                <w:sz w:val="24"/>
                <w:szCs w:val="24"/>
              </w:rPr>
            </w:pPr>
            <w:r w:rsidRPr="00927FBC">
              <w:rPr>
                <w:rFonts w:asciiTheme="minorHAnsi" w:hAnsiTheme="minorHAnsi" w:cstheme="minorHAnsi"/>
                <w:b/>
                <w:bCs/>
                <w:sz w:val="24"/>
                <w:szCs w:val="24"/>
              </w:rPr>
              <w:t>Date</w:t>
            </w:r>
            <w:r w:rsidRPr="00927FBC">
              <w:rPr>
                <w:rFonts w:asciiTheme="minorHAnsi" w:hAnsiTheme="minorHAnsi" w:cstheme="minorHAnsi"/>
                <w:sz w:val="24"/>
                <w:szCs w:val="24"/>
              </w:rPr>
              <w:t xml:space="preserve"> </w:t>
            </w:r>
          </w:p>
        </w:tc>
        <w:tc>
          <w:tcPr>
            <w:tcW w:w="44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Pr="00927FBC" w:rsidRDefault="26AEDC54" w:rsidP="74CF9641">
            <w:pPr>
              <w:spacing w:after="0" w:line="259" w:lineRule="auto"/>
              <w:ind w:left="8" w:right="0"/>
              <w:jc w:val="left"/>
              <w:rPr>
                <w:rFonts w:asciiTheme="minorHAnsi" w:hAnsiTheme="minorHAnsi" w:cstheme="minorHAnsi"/>
                <w:sz w:val="24"/>
                <w:szCs w:val="24"/>
              </w:rPr>
            </w:pPr>
            <w:r w:rsidRPr="00927FBC">
              <w:rPr>
                <w:rFonts w:asciiTheme="minorHAnsi" w:hAnsiTheme="minorHAnsi" w:cstheme="minorHAnsi"/>
                <w:b/>
                <w:bCs/>
                <w:sz w:val="24"/>
                <w:szCs w:val="24"/>
              </w:rPr>
              <w:t>Anticipated outcomes</w:t>
            </w:r>
            <w:r w:rsidR="5449CF31" w:rsidRPr="00927FBC">
              <w:rPr>
                <w:rFonts w:asciiTheme="minorHAnsi" w:hAnsiTheme="minorHAnsi" w:cstheme="minorHAnsi"/>
                <w:b/>
                <w:bCs/>
                <w:sz w:val="24"/>
                <w:szCs w:val="24"/>
              </w:rPr>
              <w:t xml:space="preserve"> </w:t>
            </w:r>
            <w:r w:rsidRPr="00927FBC">
              <w:rPr>
                <w:rFonts w:asciiTheme="minorHAnsi" w:hAnsiTheme="minorHAnsi" w:cstheme="minorHAnsi"/>
                <w:b/>
                <w:bCs/>
                <w:sz w:val="24"/>
                <w:szCs w:val="24"/>
              </w:rPr>
              <w:t>/</w:t>
            </w:r>
            <w:r w:rsidR="5449CF31" w:rsidRPr="00927FBC">
              <w:rPr>
                <w:rFonts w:asciiTheme="minorHAnsi" w:hAnsiTheme="minorHAnsi" w:cstheme="minorHAnsi"/>
                <w:b/>
                <w:bCs/>
                <w:sz w:val="24"/>
                <w:szCs w:val="24"/>
              </w:rPr>
              <w:t xml:space="preserve"> </w:t>
            </w:r>
            <w:r w:rsidRPr="00927FBC">
              <w:rPr>
                <w:rFonts w:asciiTheme="minorHAnsi" w:hAnsiTheme="minorHAnsi" w:cstheme="minorHAnsi"/>
                <w:b/>
                <w:bCs/>
                <w:sz w:val="24"/>
                <w:szCs w:val="24"/>
              </w:rPr>
              <w:t xml:space="preserve">impact </w:t>
            </w:r>
          </w:p>
        </w:tc>
      </w:tr>
      <w:tr w:rsidR="74CF9641" w:rsidRPr="00927FBC" w14:paraId="1415DD35" w14:textId="77777777" w:rsidTr="4B7F17EA">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F4B28" w14:textId="5FE8E803" w:rsidR="74CF9641" w:rsidRPr="00927FBC" w:rsidRDefault="00650133" w:rsidP="00E61DE7">
            <w:pPr>
              <w:spacing w:after="0" w:line="259" w:lineRule="auto"/>
              <w:ind w:right="0"/>
              <w:jc w:val="left"/>
              <w:rPr>
                <w:rFonts w:asciiTheme="minorHAnsi" w:hAnsiTheme="minorHAnsi" w:cstheme="minorHAnsi"/>
                <w:sz w:val="24"/>
                <w:szCs w:val="24"/>
              </w:rPr>
            </w:pPr>
            <w:r w:rsidRPr="00927FBC">
              <w:rPr>
                <w:rFonts w:asciiTheme="minorHAnsi" w:hAnsiTheme="minorHAnsi" w:cstheme="minorHAnsi"/>
                <w:sz w:val="24"/>
                <w:szCs w:val="24"/>
              </w:rPr>
              <w:t xml:space="preserve">Unite the Unions </w:t>
            </w:r>
            <w:r w:rsidRPr="00927FBC">
              <w:rPr>
                <w:rFonts w:asciiTheme="minorHAnsi" w:hAnsiTheme="minorHAnsi" w:cstheme="minorHAnsi"/>
                <w:i/>
                <w:iCs/>
                <w:sz w:val="24"/>
                <w:szCs w:val="24"/>
              </w:rPr>
              <w:t>(event)</w:t>
            </w:r>
          </w:p>
        </w:tc>
        <w:tc>
          <w:tcPr>
            <w:tcW w:w="12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733FC9" w14:textId="1C16AE37" w:rsidR="74CF9641" w:rsidRPr="00927FBC" w:rsidRDefault="00650133" w:rsidP="74CF9641">
            <w:pPr>
              <w:spacing w:after="0" w:line="259" w:lineRule="auto"/>
              <w:ind w:left="37" w:right="0" w:firstLine="0"/>
              <w:jc w:val="left"/>
              <w:rPr>
                <w:rFonts w:asciiTheme="minorHAnsi" w:hAnsiTheme="minorHAnsi" w:cstheme="minorHAnsi"/>
                <w:sz w:val="24"/>
                <w:szCs w:val="24"/>
              </w:rPr>
            </w:pPr>
            <w:r w:rsidRPr="00927FBC">
              <w:rPr>
                <w:rFonts w:asciiTheme="minorHAnsi" w:hAnsiTheme="minorHAnsi" w:cstheme="minorHAnsi"/>
                <w:sz w:val="24"/>
                <w:szCs w:val="24"/>
              </w:rPr>
              <w:t>Hilary week 1</w:t>
            </w:r>
          </w:p>
        </w:tc>
        <w:tc>
          <w:tcPr>
            <w:tcW w:w="4454" w:type="dxa"/>
            <w:tcBorders>
              <w:top w:val="single" w:sz="5" w:space="0" w:color="000000" w:themeColor="text1"/>
              <w:left w:val="single" w:sz="5" w:space="0" w:color="000000" w:themeColor="text1"/>
              <w:bottom w:val="single" w:sz="5" w:space="0" w:color="000000" w:themeColor="text1"/>
              <w:right w:val="single" w:sz="4" w:space="0" w:color="auto"/>
            </w:tcBorders>
          </w:tcPr>
          <w:p w14:paraId="2C574E4E" w14:textId="547736C4" w:rsidR="74CF9641" w:rsidRPr="00927FBC" w:rsidRDefault="00E61DE7" w:rsidP="74CF9641">
            <w:pPr>
              <w:spacing w:after="0" w:line="259" w:lineRule="auto"/>
              <w:ind w:left="0" w:right="1" w:firstLine="0"/>
              <w:jc w:val="left"/>
              <w:rPr>
                <w:rFonts w:asciiTheme="minorHAnsi" w:eastAsia="Arial" w:hAnsiTheme="minorHAnsi" w:cstheme="minorHAnsi"/>
                <w:sz w:val="24"/>
                <w:szCs w:val="24"/>
              </w:rPr>
            </w:pPr>
            <w:r w:rsidRPr="00927FBC">
              <w:rPr>
                <w:rFonts w:asciiTheme="minorHAnsi" w:eastAsia="Arial" w:hAnsiTheme="minorHAnsi" w:cstheme="minorHAnsi"/>
                <w:sz w:val="24"/>
                <w:szCs w:val="24"/>
              </w:rPr>
              <w:t>I will be inviting the UCU, Unison and Unite Unions to</w:t>
            </w:r>
            <w:r w:rsidR="00076725" w:rsidRPr="00927FBC">
              <w:rPr>
                <w:rFonts w:asciiTheme="minorHAnsi" w:eastAsia="Arial" w:hAnsiTheme="minorHAnsi" w:cstheme="minorHAnsi"/>
                <w:sz w:val="24"/>
                <w:szCs w:val="24"/>
              </w:rPr>
              <w:t xml:space="preserve"> come together in this event to discuss the university’s working conditions and the how it functions as an employer. This will hopefully increase student support and engagement with their work.</w:t>
            </w:r>
          </w:p>
        </w:tc>
      </w:tr>
      <w:tr w:rsidR="74CF9641" w:rsidRPr="00927FBC" w14:paraId="69EA8ACB" w14:textId="77777777" w:rsidTr="4B7F17EA">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33BAC163" w14:textId="4086634C" w:rsidR="74CF9641" w:rsidRPr="00927FBC" w:rsidRDefault="00650133" w:rsidP="00E61DE7">
            <w:pPr>
              <w:spacing w:after="0" w:line="259" w:lineRule="auto"/>
              <w:ind w:right="0"/>
              <w:jc w:val="left"/>
              <w:rPr>
                <w:rFonts w:asciiTheme="minorHAnsi" w:hAnsiTheme="minorHAnsi" w:cstheme="minorHAnsi"/>
                <w:sz w:val="24"/>
                <w:szCs w:val="24"/>
              </w:rPr>
            </w:pPr>
            <w:r w:rsidRPr="00927FBC">
              <w:rPr>
                <w:rFonts w:asciiTheme="minorHAnsi" w:hAnsiTheme="minorHAnsi" w:cstheme="minorHAnsi"/>
                <w:sz w:val="24"/>
                <w:szCs w:val="24"/>
              </w:rPr>
              <w:t xml:space="preserve">Local campaigning in Oxford </w:t>
            </w:r>
            <w:r w:rsidRPr="00927FBC">
              <w:rPr>
                <w:rFonts w:asciiTheme="minorHAnsi" w:hAnsiTheme="minorHAnsi" w:cstheme="minorHAnsi"/>
                <w:i/>
                <w:iCs/>
                <w:sz w:val="24"/>
                <w:szCs w:val="24"/>
              </w:rPr>
              <w:t>(event)</w:t>
            </w:r>
          </w:p>
        </w:tc>
        <w:tc>
          <w:tcPr>
            <w:tcW w:w="1278" w:type="dxa"/>
            <w:tcBorders>
              <w:top w:val="single" w:sz="5" w:space="0" w:color="000000" w:themeColor="text1"/>
              <w:left w:val="single" w:sz="5" w:space="0" w:color="000000" w:themeColor="text1"/>
              <w:bottom w:val="single" w:sz="4" w:space="0" w:color="auto"/>
              <w:right w:val="single" w:sz="5" w:space="0" w:color="000000" w:themeColor="text1"/>
            </w:tcBorders>
          </w:tcPr>
          <w:p w14:paraId="4F15BD14" w14:textId="28DE536C" w:rsidR="74CF9641" w:rsidRPr="00927FBC" w:rsidRDefault="00650133" w:rsidP="74CF9641">
            <w:pPr>
              <w:spacing w:after="0" w:line="259" w:lineRule="auto"/>
              <w:ind w:left="37" w:right="0" w:firstLine="0"/>
              <w:jc w:val="left"/>
              <w:rPr>
                <w:rFonts w:asciiTheme="minorHAnsi" w:hAnsiTheme="minorHAnsi" w:cstheme="minorHAnsi"/>
                <w:sz w:val="24"/>
                <w:szCs w:val="24"/>
              </w:rPr>
            </w:pPr>
            <w:r w:rsidRPr="00927FBC">
              <w:rPr>
                <w:rFonts w:asciiTheme="minorHAnsi" w:hAnsiTheme="minorHAnsi" w:cstheme="minorHAnsi"/>
                <w:sz w:val="24"/>
                <w:szCs w:val="24"/>
              </w:rPr>
              <w:t>Hilary week 2</w:t>
            </w:r>
          </w:p>
        </w:tc>
        <w:tc>
          <w:tcPr>
            <w:tcW w:w="4454" w:type="dxa"/>
            <w:tcBorders>
              <w:top w:val="single" w:sz="5" w:space="0" w:color="000000" w:themeColor="text1"/>
              <w:left w:val="single" w:sz="5" w:space="0" w:color="000000" w:themeColor="text1"/>
              <w:bottom w:val="single" w:sz="4" w:space="0" w:color="auto"/>
              <w:right w:val="single" w:sz="4" w:space="0" w:color="auto"/>
            </w:tcBorders>
          </w:tcPr>
          <w:p w14:paraId="0F120637" w14:textId="465D79B9" w:rsidR="74CF9641" w:rsidRPr="00927FBC" w:rsidRDefault="00076725" w:rsidP="00076725">
            <w:pPr>
              <w:spacing w:after="0" w:line="259" w:lineRule="auto"/>
              <w:ind w:left="0" w:right="1" w:firstLine="0"/>
              <w:jc w:val="left"/>
              <w:rPr>
                <w:rFonts w:asciiTheme="minorHAnsi" w:eastAsia="Arial" w:hAnsiTheme="minorHAnsi" w:cstheme="minorHAnsi"/>
                <w:sz w:val="24"/>
                <w:szCs w:val="24"/>
              </w:rPr>
            </w:pPr>
            <w:r w:rsidRPr="00927FBC">
              <w:rPr>
                <w:rFonts w:asciiTheme="minorHAnsi" w:eastAsia="Arial" w:hAnsiTheme="minorHAnsi" w:cstheme="minorHAnsi"/>
                <w:sz w:val="24"/>
                <w:szCs w:val="24"/>
              </w:rPr>
              <w:t xml:space="preserve">Collaborating with VP activities and community, I will be inviting local campaigners in Oxford to discuss what successful campaigning looks like in this city. This will be working to break the town and gown divide in the city and show students how they can also get involved with it. Local campaigners will hopefully include Keep Camps fields closed and Across Borders. </w:t>
            </w:r>
          </w:p>
        </w:tc>
      </w:tr>
      <w:tr w:rsidR="74CF9641" w:rsidRPr="00927FBC" w14:paraId="58716AAA"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52CA7B41" w14:textId="024302D9" w:rsidR="74CF9641" w:rsidRPr="00927FBC" w:rsidRDefault="00650133" w:rsidP="74CF9641">
            <w:pPr>
              <w:spacing w:after="0" w:line="259" w:lineRule="auto"/>
              <w:ind w:left="0" w:right="0" w:firstLine="0"/>
              <w:jc w:val="left"/>
              <w:rPr>
                <w:rFonts w:asciiTheme="minorHAnsi" w:hAnsiTheme="minorHAnsi" w:cstheme="minorHAnsi"/>
                <w:sz w:val="24"/>
                <w:szCs w:val="24"/>
              </w:rPr>
            </w:pPr>
            <w:r w:rsidRPr="00927FBC">
              <w:rPr>
                <w:rFonts w:asciiTheme="minorHAnsi" w:hAnsiTheme="minorHAnsi" w:cstheme="minorHAnsi"/>
                <w:sz w:val="24"/>
                <w:szCs w:val="24"/>
              </w:rPr>
              <w:t>Prelims advice Fair</w:t>
            </w:r>
            <w:r w:rsidR="00206532" w:rsidRPr="00927FBC">
              <w:rPr>
                <w:rFonts w:asciiTheme="minorHAnsi" w:hAnsiTheme="minorHAnsi" w:cstheme="minorHAnsi"/>
                <w:sz w:val="24"/>
                <w:szCs w:val="24"/>
              </w:rPr>
              <w:t xml:space="preserve"> </w:t>
            </w:r>
            <w:r w:rsidR="00206532" w:rsidRPr="00927FBC">
              <w:rPr>
                <w:rFonts w:asciiTheme="minorHAnsi" w:hAnsiTheme="minorHAnsi" w:cstheme="minorHAnsi"/>
                <w:i/>
                <w:iCs/>
                <w:sz w:val="24"/>
                <w:szCs w:val="24"/>
              </w:rPr>
              <w:t>(event)</w:t>
            </w:r>
          </w:p>
        </w:tc>
        <w:tc>
          <w:tcPr>
            <w:tcW w:w="1278" w:type="dxa"/>
            <w:tcBorders>
              <w:top w:val="single" w:sz="4" w:space="0" w:color="auto"/>
              <w:left w:val="single" w:sz="5" w:space="0" w:color="000000" w:themeColor="text1"/>
              <w:bottom w:val="single" w:sz="4" w:space="0" w:color="auto"/>
              <w:right w:val="single" w:sz="5" w:space="0" w:color="000000" w:themeColor="text1"/>
            </w:tcBorders>
          </w:tcPr>
          <w:p w14:paraId="4C3B621E" w14:textId="57778D17" w:rsidR="74CF9641" w:rsidRPr="00927FBC" w:rsidRDefault="00650133" w:rsidP="74CF9641">
            <w:pPr>
              <w:spacing w:after="0" w:line="259" w:lineRule="auto"/>
              <w:ind w:left="37" w:right="0" w:firstLine="0"/>
              <w:jc w:val="left"/>
              <w:rPr>
                <w:rFonts w:asciiTheme="minorHAnsi" w:hAnsiTheme="minorHAnsi" w:cstheme="minorHAnsi"/>
                <w:sz w:val="24"/>
                <w:szCs w:val="24"/>
              </w:rPr>
            </w:pPr>
            <w:r w:rsidRPr="00927FBC">
              <w:rPr>
                <w:rFonts w:asciiTheme="minorHAnsi" w:hAnsiTheme="minorHAnsi" w:cstheme="minorHAnsi"/>
                <w:sz w:val="24"/>
                <w:szCs w:val="24"/>
              </w:rPr>
              <w:t>Hilary week 4</w:t>
            </w:r>
          </w:p>
        </w:tc>
        <w:tc>
          <w:tcPr>
            <w:tcW w:w="4454" w:type="dxa"/>
            <w:tcBorders>
              <w:top w:val="single" w:sz="4" w:space="0" w:color="auto"/>
              <w:left w:val="single" w:sz="5" w:space="0" w:color="000000" w:themeColor="text1"/>
              <w:bottom w:val="single" w:sz="4" w:space="0" w:color="auto"/>
              <w:right w:val="single" w:sz="4" w:space="0" w:color="auto"/>
            </w:tcBorders>
          </w:tcPr>
          <w:p w14:paraId="161A6F1A" w14:textId="376BF7FE" w:rsidR="74CF9641" w:rsidRPr="00927FBC" w:rsidRDefault="00076725" w:rsidP="00076725">
            <w:pPr>
              <w:spacing w:after="0" w:line="259" w:lineRule="auto"/>
              <w:ind w:left="0" w:right="1" w:firstLine="0"/>
              <w:jc w:val="left"/>
              <w:rPr>
                <w:rFonts w:asciiTheme="minorHAnsi" w:eastAsia="Arial" w:hAnsiTheme="minorHAnsi" w:cstheme="minorHAnsi"/>
                <w:sz w:val="24"/>
                <w:szCs w:val="24"/>
              </w:rPr>
            </w:pPr>
            <w:r w:rsidRPr="00927FBC">
              <w:rPr>
                <w:rFonts w:asciiTheme="minorHAnsi" w:eastAsia="Arial" w:hAnsiTheme="minorHAnsi" w:cstheme="minorHAnsi"/>
                <w:sz w:val="24"/>
                <w:szCs w:val="24"/>
              </w:rPr>
              <w:t xml:space="preserve">Following on from this event that was run through Class Act, we will be repeating this event this year. This event will be set up like a fresher </w:t>
            </w:r>
            <w:proofErr w:type="gramStart"/>
            <w:r w:rsidRPr="00927FBC">
              <w:rPr>
                <w:rFonts w:asciiTheme="minorHAnsi" w:eastAsia="Arial" w:hAnsiTheme="minorHAnsi" w:cstheme="minorHAnsi"/>
                <w:sz w:val="24"/>
                <w:szCs w:val="24"/>
              </w:rPr>
              <w:t>fair, but</w:t>
            </w:r>
            <w:proofErr w:type="gramEnd"/>
            <w:r w:rsidRPr="00927FBC">
              <w:rPr>
                <w:rFonts w:asciiTheme="minorHAnsi" w:eastAsia="Arial" w:hAnsiTheme="minorHAnsi" w:cstheme="minorHAnsi"/>
                <w:sz w:val="24"/>
                <w:szCs w:val="24"/>
              </w:rPr>
              <w:t xml:space="preserve"> will have students from second year and above manning the stalls to give personal advice and information on how they approached their prelims. This functions </w:t>
            </w:r>
            <w:r w:rsidRPr="00927FBC">
              <w:rPr>
                <w:rFonts w:asciiTheme="minorHAnsi" w:eastAsia="Arial" w:hAnsiTheme="minorHAnsi" w:cstheme="minorHAnsi"/>
                <w:sz w:val="24"/>
                <w:szCs w:val="24"/>
              </w:rPr>
              <w:lastRenderedPageBreak/>
              <w:t xml:space="preserve">as a way for students from different colleges to meet and discuss university examinations. </w:t>
            </w:r>
          </w:p>
        </w:tc>
      </w:tr>
      <w:tr w:rsidR="74CF9641" w:rsidRPr="00927FBC" w14:paraId="5BAF978C"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6D19863" w14:textId="222BE7E5" w:rsidR="74CF9641" w:rsidRPr="00927FBC" w:rsidRDefault="00206532" w:rsidP="74CF9641">
            <w:pPr>
              <w:spacing w:after="0" w:line="240" w:lineRule="auto"/>
              <w:ind w:left="0" w:right="0" w:firstLine="0"/>
              <w:jc w:val="left"/>
              <w:rPr>
                <w:rFonts w:asciiTheme="minorHAnsi" w:hAnsiTheme="minorHAnsi" w:cstheme="minorHAnsi"/>
                <w:sz w:val="24"/>
                <w:szCs w:val="24"/>
              </w:rPr>
            </w:pPr>
            <w:r w:rsidRPr="00927FBC">
              <w:rPr>
                <w:rFonts w:asciiTheme="minorHAnsi" w:hAnsiTheme="minorHAnsi" w:cstheme="minorHAnsi"/>
                <w:sz w:val="24"/>
                <w:szCs w:val="24"/>
              </w:rPr>
              <w:lastRenderedPageBreak/>
              <w:t>Foundation Year Steering Group</w:t>
            </w:r>
            <w:r w:rsidR="00E61DE7" w:rsidRPr="00927FBC">
              <w:rPr>
                <w:rFonts w:asciiTheme="minorHAnsi" w:hAnsiTheme="minorHAnsi" w:cstheme="minorHAnsi"/>
                <w:sz w:val="24"/>
                <w:szCs w:val="24"/>
              </w:rPr>
              <w:t xml:space="preserve"> </w:t>
            </w:r>
            <w:r w:rsidR="00E61DE7" w:rsidRPr="00927FBC">
              <w:rPr>
                <w:rFonts w:asciiTheme="minorHAnsi" w:hAnsiTheme="minorHAnsi" w:cstheme="minorHAnsi"/>
                <w:i/>
                <w:iCs/>
                <w:sz w:val="24"/>
                <w:szCs w:val="24"/>
              </w:rPr>
              <w:t>(committee)</w:t>
            </w:r>
            <w:r w:rsidRPr="00927FBC">
              <w:rPr>
                <w:rFonts w:asciiTheme="minorHAnsi" w:hAnsiTheme="minorHAnsi" w:cstheme="minorHAnsi"/>
                <w:sz w:val="24"/>
                <w:szCs w:val="24"/>
              </w:rPr>
              <w:t xml:space="preserve"> </w:t>
            </w:r>
          </w:p>
        </w:tc>
        <w:tc>
          <w:tcPr>
            <w:tcW w:w="1278" w:type="dxa"/>
            <w:tcBorders>
              <w:top w:val="single" w:sz="4" w:space="0" w:color="auto"/>
              <w:left w:val="single" w:sz="5" w:space="0" w:color="000000" w:themeColor="text1"/>
              <w:bottom w:val="single" w:sz="4" w:space="0" w:color="auto"/>
              <w:right w:val="single" w:sz="5" w:space="0" w:color="000000" w:themeColor="text1"/>
            </w:tcBorders>
          </w:tcPr>
          <w:p w14:paraId="5FEA5CF8" w14:textId="05AA00E5" w:rsidR="74CF9641" w:rsidRPr="00927FBC" w:rsidRDefault="00206532" w:rsidP="74CF9641">
            <w:pPr>
              <w:spacing w:after="0" w:line="259" w:lineRule="auto"/>
              <w:ind w:left="37" w:right="0" w:firstLine="0"/>
              <w:jc w:val="left"/>
              <w:rPr>
                <w:rFonts w:asciiTheme="minorHAnsi" w:hAnsiTheme="minorHAnsi" w:cstheme="minorHAnsi"/>
                <w:sz w:val="24"/>
                <w:szCs w:val="24"/>
              </w:rPr>
            </w:pPr>
            <w:r w:rsidRPr="00927FBC">
              <w:rPr>
                <w:rFonts w:asciiTheme="minorHAnsi" w:hAnsiTheme="minorHAnsi" w:cstheme="minorHAnsi"/>
                <w:sz w:val="24"/>
                <w:szCs w:val="24"/>
              </w:rPr>
              <w:t>22/11/23</w:t>
            </w:r>
          </w:p>
        </w:tc>
        <w:tc>
          <w:tcPr>
            <w:tcW w:w="4454" w:type="dxa"/>
            <w:tcBorders>
              <w:top w:val="single" w:sz="4" w:space="0" w:color="auto"/>
              <w:left w:val="single" w:sz="5" w:space="0" w:color="000000" w:themeColor="text1"/>
              <w:bottom w:val="single" w:sz="4" w:space="0" w:color="auto"/>
              <w:right w:val="single" w:sz="4" w:space="0" w:color="auto"/>
            </w:tcBorders>
          </w:tcPr>
          <w:p w14:paraId="0E842876" w14:textId="0E7E6EBC" w:rsidR="74CF9641" w:rsidRPr="00927FBC" w:rsidRDefault="00076725" w:rsidP="00076725">
            <w:pPr>
              <w:spacing w:after="0" w:line="259" w:lineRule="auto"/>
              <w:ind w:left="0" w:right="1" w:firstLine="0"/>
              <w:jc w:val="left"/>
              <w:rPr>
                <w:rFonts w:asciiTheme="minorHAnsi" w:eastAsia="Arial" w:hAnsiTheme="minorHAnsi" w:cstheme="minorHAnsi"/>
                <w:sz w:val="24"/>
                <w:szCs w:val="24"/>
              </w:rPr>
            </w:pPr>
            <w:r w:rsidRPr="00927FBC">
              <w:rPr>
                <w:rFonts w:asciiTheme="minorHAnsi" w:eastAsia="Arial" w:hAnsiTheme="minorHAnsi" w:cstheme="minorHAnsi"/>
                <w:sz w:val="24"/>
                <w:szCs w:val="24"/>
              </w:rPr>
              <w:t xml:space="preserve">I will be attending this meeting to give student feedback on the foundation year programme. After electing a foundation year officer to the Class Act campaign, they will be my main source for gaining student feedback on the programme so that I can bring this back to the committee. </w:t>
            </w:r>
          </w:p>
        </w:tc>
      </w:tr>
      <w:tr w:rsidR="74CF9641" w:rsidRPr="00927FBC" w14:paraId="7733BC2A"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A0C54EB" w14:textId="47A9180F" w:rsidR="74CF9641" w:rsidRPr="00927FBC" w:rsidRDefault="00206532" w:rsidP="74CF9641">
            <w:pPr>
              <w:spacing w:line="240" w:lineRule="auto"/>
              <w:jc w:val="left"/>
              <w:rPr>
                <w:rFonts w:asciiTheme="minorHAnsi" w:hAnsiTheme="minorHAnsi" w:cstheme="minorHAnsi"/>
                <w:sz w:val="24"/>
                <w:szCs w:val="24"/>
              </w:rPr>
            </w:pPr>
            <w:r w:rsidRPr="00927FBC">
              <w:rPr>
                <w:rFonts w:asciiTheme="minorHAnsi" w:hAnsiTheme="minorHAnsi" w:cstheme="minorHAnsi"/>
                <w:sz w:val="24"/>
                <w:szCs w:val="24"/>
              </w:rPr>
              <w:t>Bodleian Library disability committee</w:t>
            </w:r>
            <w:r w:rsidR="00E61DE7" w:rsidRPr="00927FBC">
              <w:rPr>
                <w:rFonts w:asciiTheme="minorHAnsi" w:hAnsiTheme="minorHAnsi" w:cstheme="minorHAnsi"/>
                <w:sz w:val="24"/>
                <w:szCs w:val="24"/>
              </w:rPr>
              <w:t xml:space="preserve"> </w:t>
            </w:r>
            <w:r w:rsidR="00E61DE7" w:rsidRPr="00927FBC">
              <w:rPr>
                <w:rFonts w:asciiTheme="minorHAnsi" w:hAnsiTheme="minorHAnsi" w:cstheme="minorHAnsi"/>
                <w:i/>
                <w:iCs/>
                <w:sz w:val="24"/>
                <w:szCs w:val="24"/>
              </w:rPr>
              <w:t>(committee)</w:t>
            </w:r>
          </w:p>
        </w:tc>
        <w:tc>
          <w:tcPr>
            <w:tcW w:w="1278" w:type="dxa"/>
            <w:tcBorders>
              <w:top w:val="single" w:sz="4" w:space="0" w:color="auto"/>
              <w:left w:val="single" w:sz="5" w:space="0" w:color="000000" w:themeColor="text1"/>
              <w:bottom w:val="single" w:sz="4" w:space="0" w:color="auto"/>
              <w:right w:val="single" w:sz="5" w:space="0" w:color="000000" w:themeColor="text1"/>
            </w:tcBorders>
          </w:tcPr>
          <w:p w14:paraId="7D39461D" w14:textId="080D79C3" w:rsidR="74CF9641" w:rsidRPr="00927FBC" w:rsidRDefault="00206532" w:rsidP="74CF9641">
            <w:pPr>
              <w:spacing w:line="259" w:lineRule="auto"/>
              <w:jc w:val="left"/>
              <w:rPr>
                <w:rFonts w:asciiTheme="minorHAnsi" w:hAnsiTheme="minorHAnsi" w:cstheme="minorHAnsi"/>
                <w:sz w:val="24"/>
                <w:szCs w:val="24"/>
              </w:rPr>
            </w:pPr>
            <w:r w:rsidRPr="00927FBC">
              <w:rPr>
                <w:rFonts w:asciiTheme="minorHAnsi" w:hAnsiTheme="minorHAnsi" w:cstheme="minorHAnsi"/>
                <w:sz w:val="24"/>
                <w:szCs w:val="24"/>
              </w:rPr>
              <w:t>24/11/23</w:t>
            </w:r>
          </w:p>
        </w:tc>
        <w:tc>
          <w:tcPr>
            <w:tcW w:w="4454" w:type="dxa"/>
            <w:tcBorders>
              <w:top w:val="single" w:sz="4" w:space="0" w:color="auto"/>
              <w:left w:val="single" w:sz="5" w:space="0" w:color="000000" w:themeColor="text1"/>
              <w:bottom w:val="single" w:sz="4" w:space="0" w:color="auto"/>
              <w:right w:val="single" w:sz="4" w:space="0" w:color="auto"/>
            </w:tcBorders>
          </w:tcPr>
          <w:p w14:paraId="77A55201" w14:textId="2D59DDB5" w:rsidR="74CF9641" w:rsidRPr="00927FBC" w:rsidRDefault="00076725" w:rsidP="00076725">
            <w:pPr>
              <w:spacing w:line="259" w:lineRule="auto"/>
              <w:jc w:val="left"/>
              <w:rPr>
                <w:rFonts w:asciiTheme="minorHAnsi" w:eastAsia="Arial" w:hAnsiTheme="minorHAnsi" w:cstheme="minorHAnsi"/>
                <w:sz w:val="24"/>
                <w:szCs w:val="24"/>
              </w:rPr>
            </w:pPr>
            <w:r w:rsidRPr="00927FBC">
              <w:rPr>
                <w:rFonts w:asciiTheme="minorHAnsi" w:eastAsia="Arial" w:hAnsiTheme="minorHAnsi" w:cstheme="minorHAnsi"/>
                <w:sz w:val="24"/>
                <w:szCs w:val="24"/>
              </w:rPr>
              <w:t xml:space="preserve">Papers tbc. </w:t>
            </w:r>
          </w:p>
        </w:tc>
      </w:tr>
      <w:tr w:rsidR="00E61DE7" w:rsidRPr="00927FBC" w14:paraId="5662FD4A"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D9FAB09" w14:textId="3D0CD2CA" w:rsidR="00E61DE7" w:rsidRPr="00927FBC" w:rsidRDefault="00E61DE7" w:rsidP="74CF9641">
            <w:pPr>
              <w:spacing w:line="240" w:lineRule="auto"/>
              <w:jc w:val="left"/>
              <w:rPr>
                <w:rFonts w:asciiTheme="minorHAnsi" w:hAnsiTheme="minorHAnsi" w:cstheme="minorHAnsi"/>
                <w:sz w:val="24"/>
                <w:szCs w:val="24"/>
              </w:rPr>
            </w:pPr>
            <w:r w:rsidRPr="00927FBC">
              <w:rPr>
                <w:rFonts w:asciiTheme="minorHAnsi" w:hAnsiTheme="minorHAnsi" w:cstheme="minorHAnsi"/>
                <w:sz w:val="24"/>
                <w:szCs w:val="24"/>
              </w:rPr>
              <w:t xml:space="preserve">University council </w:t>
            </w:r>
            <w:r w:rsidRPr="00927FBC">
              <w:rPr>
                <w:rFonts w:asciiTheme="minorHAnsi" w:hAnsiTheme="minorHAnsi" w:cstheme="minorHAnsi"/>
                <w:i/>
                <w:iCs/>
                <w:sz w:val="24"/>
                <w:szCs w:val="24"/>
              </w:rPr>
              <w:t>(committee)</w:t>
            </w:r>
          </w:p>
        </w:tc>
        <w:tc>
          <w:tcPr>
            <w:tcW w:w="1278" w:type="dxa"/>
            <w:tcBorders>
              <w:top w:val="single" w:sz="4" w:space="0" w:color="auto"/>
              <w:left w:val="single" w:sz="5" w:space="0" w:color="000000" w:themeColor="text1"/>
              <w:bottom w:val="single" w:sz="4" w:space="0" w:color="auto"/>
              <w:right w:val="single" w:sz="5" w:space="0" w:color="000000" w:themeColor="text1"/>
            </w:tcBorders>
          </w:tcPr>
          <w:p w14:paraId="217173E7" w14:textId="1C42A219" w:rsidR="00E61DE7" w:rsidRPr="00927FBC" w:rsidRDefault="00E61DE7" w:rsidP="74CF9641">
            <w:pPr>
              <w:spacing w:line="259" w:lineRule="auto"/>
              <w:jc w:val="left"/>
              <w:rPr>
                <w:rFonts w:asciiTheme="minorHAnsi" w:hAnsiTheme="minorHAnsi" w:cstheme="minorHAnsi"/>
                <w:sz w:val="24"/>
                <w:szCs w:val="24"/>
              </w:rPr>
            </w:pPr>
            <w:r w:rsidRPr="00927FBC">
              <w:rPr>
                <w:rFonts w:asciiTheme="minorHAnsi" w:hAnsiTheme="minorHAnsi" w:cstheme="minorHAnsi"/>
                <w:sz w:val="24"/>
                <w:szCs w:val="24"/>
              </w:rPr>
              <w:t>27/11/23</w:t>
            </w:r>
          </w:p>
        </w:tc>
        <w:tc>
          <w:tcPr>
            <w:tcW w:w="4454" w:type="dxa"/>
            <w:tcBorders>
              <w:top w:val="single" w:sz="4" w:space="0" w:color="auto"/>
              <w:left w:val="single" w:sz="5" w:space="0" w:color="000000" w:themeColor="text1"/>
              <w:bottom w:val="single" w:sz="4" w:space="0" w:color="auto"/>
              <w:right w:val="single" w:sz="4" w:space="0" w:color="auto"/>
            </w:tcBorders>
          </w:tcPr>
          <w:p w14:paraId="187833AC" w14:textId="3FBB9CA7" w:rsidR="00E61DE7" w:rsidRPr="00927FBC" w:rsidRDefault="00076725" w:rsidP="00076725">
            <w:pPr>
              <w:spacing w:line="259" w:lineRule="auto"/>
              <w:jc w:val="left"/>
              <w:rPr>
                <w:rFonts w:asciiTheme="minorHAnsi" w:eastAsia="Arial" w:hAnsiTheme="minorHAnsi" w:cstheme="minorHAnsi"/>
                <w:sz w:val="24"/>
                <w:szCs w:val="24"/>
              </w:rPr>
            </w:pPr>
            <w:r w:rsidRPr="00927FBC">
              <w:rPr>
                <w:rFonts w:asciiTheme="minorHAnsi" w:eastAsia="Arial" w:hAnsiTheme="minorHAnsi" w:cstheme="minorHAnsi"/>
                <w:sz w:val="24"/>
                <w:szCs w:val="24"/>
              </w:rPr>
              <w:t>Papers tbc. During this meeting</w:t>
            </w:r>
            <w:r w:rsidR="00366700" w:rsidRPr="00927FBC">
              <w:rPr>
                <w:rFonts w:asciiTheme="minorHAnsi" w:eastAsia="Arial" w:hAnsiTheme="minorHAnsi" w:cstheme="minorHAnsi"/>
                <w:sz w:val="24"/>
                <w:szCs w:val="24"/>
              </w:rPr>
              <w:t>, a below-the- line will</w:t>
            </w:r>
            <w:r w:rsidRPr="00927FBC">
              <w:rPr>
                <w:rFonts w:asciiTheme="minorHAnsi" w:eastAsia="Arial" w:hAnsiTheme="minorHAnsi" w:cstheme="minorHAnsi"/>
                <w:sz w:val="24"/>
                <w:szCs w:val="24"/>
              </w:rPr>
              <w:t xml:space="preserve"> </w:t>
            </w:r>
            <w:r w:rsidR="00366700" w:rsidRPr="00927FBC">
              <w:rPr>
                <w:rFonts w:asciiTheme="minorHAnsi" w:eastAsia="Arial" w:hAnsiTheme="minorHAnsi" w:cstheme="minorHAnsi"/>
                <w:sz w:val="24"/>
                <w:szCs w:val="24"/>
              </w:rPr>
              <w:t>be</w:t>
            </w:r>
            <w:r w:rsidRPr="00927FBC">
              <w:rPr>
                <w:rFonts w:asciiTheme="minorHAnsi" w:eastAsia="Arial" w:hAnsiTheme="minorHAnsi" w:cstheme="minorHAnsi"/>
                <w:sz w:val="24"/>
                <w:szCs w:val="24"/>
              </w:rPr>
              <w:t xml:space="preserve"> </w:t>
            </w:r>
            <w:r w:rsidR="00366700" w:rsidRPr="00927FBC">
              <w:rPr>
                <w:rFonts w:asciiTheme="minorHAnsi" w:eastAsia="Arial" w:hAnsiTheme="minorHAnsi" w:cstheme="minorHAnsi"/>
                <w:sz w:val="24"/>
                <w:szCs w:val="24"/>
              </w:rPr>
              <w:t xml:space="preserve">passed to increase postgraduate divisional representation. There will be two postgraduate reps on each divisional board when this is passed. </w:t>
            </w:r>
            <w:r w:rsidRPr="00927FBC">
              <w:rPr>
                <w:rFonts w:asciiTheme="minorHAnsi" w:eastAsia="Arial" w:hAnsiTheme="minorHAnsi" w:cstheme="minorHAnsi"/>
                <w:sz w:val="24"/>
                <w:szCs w:val="24"/>
              </w:rPr>
              <w:t xml:space="preserve"> </w:t>
            </w:r>
          </w:p>
        </w:tc>
      </w:tr>
      <w:tr w:rsidR="00E61DE7" w:rsidRPr="00927FBC" w14:paraId="005B125C"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181D874" w14:textId="711EC7C9" w:rsidR="00E61DE7" w:rsidRPr="00927FBC" w:rsidRDefault="00E61DE7" w:rsidP="74CF9641">
            <w:pPr>
              <w:spacing w:line="240" w:lineRule="auto"/>
              <w:jc w:val="left"/>
              <w:rPr>
                <w:rFonts w:asciiTheme="minorHAnsi" w:hAnsiTheme="minorHAnsi" w:cstheme="minorHAnsi"/>
                <w:sz w:val="24"/>
                <w:szCs w:val="24"/>
              </w:rPr>
            </w:pPr>
            <w:r w:rsidRPr="00927FBC">
              <w:rPr>
                <w:rFonts w:asciiTheme="minorHAnsi" w:hAnsiTheme="minorHAnsi" w:cstheme="minorHAnsi"/>
                <w:sz w:val="24"/>
                <w:szCs w:val="24"/>
              </w:rPr>
              <w:t xml:space="preserve">Taught Degrees Panel </w:t>
            </w:r>
            <w:r w:rsidRPr="00927FBC">
              <w:rPr>
                <w:rFonts w:asciiTheme="minorHAnsi" w:hAnsiTheme="minorHAnsi" w:cstheme="minorHAnsi"/>
                <w:i/>
                <w:iCs/>
                <w:sz w:val="24"/>
                <w:szCs w:val="24"/>
              </w:rPr>
              <w:t>(committee)</w:t>
            </w:r>
          </w:p>
        </w:tc>
        <w:tc>
          <w:tcPr>
            <w:tcW w:w="1278" w:type="dxa"/>
            <w:tcBorders>
              <w:top w:val="single" w:sz="4" w:space="0" w:color="auto"/>
              <w:left w:val="single" w:sz="5" w:space="0" w:color="000000" w:themeColor="text1"/>
              <w:bottom w:val="single" w:sz="4" w:space="0" w:color="auto"/>
              <w:right w:val="single" w:sz="5" w:space="0" w:color="000000" w:themeColor="text1"/>
            </w:tcBorders>
          </w:tcPr>
          <w:p w14:paraId="4D59B255" w14:textId="6E4FCDF6" w:rsidR="00E61DE7" w:rsidRPr="00927FBC" w:rsidRDefault="00E61DE7" w:rsidP="74CF9641">
            <w:pPr>
              <w:spacing w:line="259" w:lineRule="auto"/>
              <w:jc w:val="left"/>
              <w:rPr>
                <w:rFonts w:asciiTheme="minorHAnsi" w:hAnsiTheme="minorHAnsi" w:cstheme="minorHAnsi"/>
                <w:sz w:val="24"/>
                <w:szCs w:val="24"/>
              </w:rPr>
            </w:pPr>
            <w:r w:rsidRPr="00927FBC">
              <w:rPr>
                <w:rFonts w:asciiTheme="minorHAnsi" w:hAnsiTheme="minorHAnsi" w:cstheme="minorHAnsi"/>
                <w:sz w:val="24"/>
                <w:szCs w:val="24"/>
              </w:rPr>
              <w:t>28/11/23</w:t>
            </w:r>
          </w:p>
        </w:tc>
        <w:tc>
          <w:tcPr>
            <w:tcW w:w="4454" w:type="dxa"/>
            <w:tcBorders>
              <w:top w:val="single" w:sz="4" w:space="0" w:color="auto"/>
              <w:left w:val="single" w:sz="5" w:space="0" w:color="000000" w:themeColor="text1"/>
              <w:bottom w:val="single" w:sz="4" w:space="0" w:color="auto"/>
              <w:right w:val="single" w:sz="4" w:space="0" w:color="auto"/>
            </w:tcBorders>
          </w:tcPr>
          <w:p w14:paraId="051B38B4" w14:textId="60F448CB" w:rsidR="00E61DE7" w:rsidRPr="00927FBC" w:rsidRDefault="00076725" w:rsidP="00076725">
            <w:pPr>
              <w:spacing w:line="259" w:lineRule="auto"/>
              <w:jc w:val="left"/>
              <w:rPr>
                <w:rFonts w:asciiTheme="minorHAnsi" w:eastAsia="Arial" w:hAnsiTheme="minorHAnsi" w:cstheme="minorHAnsi"/>
                <w:sz w:val="24"/>
                <w:szCs w:val="24"/>
              </w:rPr>
            </w:pPr>
            <w:r w:rsidRPr="00927FBC">
              <w:rPr>
                <w:rFonts w:asciiTheme="minorHAnsi" w:eastAsia="Arial" w:hAnsiTheme="minorHAnsi" w:cstheme="minorHAnsi"/>
                <w:sz w:val="24"/>
                <w:szCs w:val="24"/>
              </w:rPr>
              <w:t xml:space="preserve">Papers tbc. </w:t>
            </w:r>
          </w:p>
        </w:tc>
      </w:tr>
      <w:tr w:rsidR="00E61DE7" w:rsidRPr="00927FBC" w14:paraId="7B161D4D"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7FE84F8E" w14:textId="44E3661A" w:rsidR="00E61DE7" w:rsidRPr="00927FBC" w:rsidRDefault="00E61DE7" w:rsidP="74CF9641">
            <w:pPr>
              <w:spacing w:line="240" w:lineRule="auto"/>
              <w:jc w:val="left"/>
              <w:rPr>
                <w:rFonts w:asciiTheme="minorHAnsi" w:hAnsiTheme="minorHAnsi" w:cstheme="minorHAnsi"/>
                <w:sz w:val="24"/>
                <w:szCs w:val="24"/>
              </w:rPr>
            </w:pPr>
            <w:r w:rsidRPr="00927FBC">
              <w:rPr>
                <w:rFonts w:asciiTheme="minorHAnsi" w:hAnsiTheme="minorHAnsi" w:cstheme="minorHAnsi"/>
                <w:sz w:val="24"/>
                <w:szCs w:val="24"/>
              </w:rPr>
              <w:t xml:space="preserve">Curators of the universities libraries committee </w:t>
            </w:r>
            <w:r w:rsidRPr="00927FBC">
              <w:rPr>
                <w:rFonts w:asciiTheme="minorHAnsi" w:hAnsiTheme="minorHAnsi" w:cstheme="minorHAnsi"/>
                <w:i/>
                <w:iCs/>
                <w:sz w:val="24"/>
                <w:szCs w:val="24"/>
              </w:rPr>
              <w:t>(committee)</w:t>
            </w:r>
          </w:p>
        </w:tc>
        <w:tc>
          <w:tcPr>
            <w:tcW w:w="1278" w:type="dxa"/>
            <w:tcBorders>
              <w:top w:val="single" w:sz="4" w:space="0" w:color="auto"/>
              <w:left w:val="single" w:sz="5" w:space="0" w:color="000000" w:themeColor="text1"/>
              <w:bottom w:val="single" w:sz="4" w:space="0" w:color="auto"/>
              <w:right w:val="single" w:sz="5" w:space="0" w:color="000000" w:themeColor="text1"/>
            </w:tcBorders>
          </w:tcPr>
          <w:p w14:paraId="0E40F82B" w14:textId="19A7F771" w:rsidR="00E61DE7" w:rsidRPr="00927FBC" w:rsidRDefault="00E61DE7" w:rsidP="74CF9641">
            <w:pPr>
              <w:spacing w:line="259" w:lineRule="auto"/>
              <w:jc w:val="left"/>
              <w:rPr>
                <w:rFonts w:asciiTheme="minorHAnsi" w:hAnsiTheme="minorHAnsi" w:cstheme="minorHAnsi"/>
                <w:sz w:val="24"/>
                <w:szCs w:val="24"/>
              </w:rPr>
            </w:pPr>
            <w:r w:rsidRPr="00927FBC">
              <w:rPr>
                <w:rFonts w:asciiTheme="minorHAnsi" w:hAnsiTheme="minorHAnsi" w:cstheme="minorHAnsi"/>
                <w:sz w:val="24"/>
                <w:szCs w:val="24"/>
              </w:rPr>
              <w:t>28/11/23</w:t>
            </w:r>
          </w:p>
        </w:tc>
        <w:tc>
          <w:tcPr>
            <w:tcW w:w="4454" w:type="dxa"/>
            <w:tcBorders>
              <w:top w:val="single" w:sz="4" w:space="0" w:color="auto"/>
              <w:left w:val="single" w:sz="5" w:space="0" w:color="000000" w:themeColor="text1"/>
              <w:bottom w:val="single" w:sz="4" w:space="0" w:color="auto"/>
              <w:right w:val="single" w:sz="4" w:space="0" w:color="auto"/>
            </w:tcBorders>
          </w:tcPr>
          <w:p w14:paraId="6D7D4D94" w14:textId="1474A18F" w:rsidR="00E61DE7" w:rsidRPr="00927FBC" w:rsidRDefault="00076725" w:rsidP="00076725">
            <w:pPr>
              <w:spacing w:line="259" w:lineRule="auto"/>
              <w:jc w:val="left"/>
              <w:rPr>
                <w:rFonts w:asciiTheme="minorHAnsi" w:eastAsia="Arial" w:hAnsiTheme="minorHAnsi" w:cstheme="minorHAnsi"/>
                <w:sz w:val="24"/>
                <w:szCs w:val="24"/>
              </w:rPr>
            </w:pPr>
            <w:r w:rsidRPr="00927FBC">
              <w:rPr>
                <w:rFonts w:asciiTheme="minorHAnsi" w:eastAsia="Arial" w:hAnsiTheme="minorHAnsi" w:cstheme="minorHAnsi"/>
                <w:sz w:val="24"/>
                <w:szCs w:val="24"/>
              </w:rPr>
              <w:t xml:space="preserve">Papers tbc. </w:t>
            </w:r>
          </w:p>
        </w:tc>
      </w:tr>
    </w:tbl>
    <w:p w14:paraId="55CA55D8" w14:textId="3FC19D19" w:rsidR="00C2068F" w:rsidRPr="0016614B" w:rsidRDefault="00C2068F" w:rsidP="73DA745D">
      <w:pPr>
        <w:spacing w:after="0" w:line="259" w:lineRule="auto"/>
        <w:ind w:left="0" w:firstLine="0"/>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EC45" w14:textId="77777777" w:rsidR="00814988" w:rsidRDefault="00814988">
      <w:pPr>
        <w:spacing w:after="0" w:line="240" w:lineRule="auto"/>
      </w:pPr>
      <w:r>
        <w:separator/>
      </w:r>
    </w:p>
  </w:endnote>
  <w:endnote w:type="continuationSeparator" w:id="0">
    <w:p w14:paraId="5AF013C3" w14:textId="77777777" w:rsidR="00814988" w:rsidRDefault="00814988">
      <w:pPr>
        <w:spacing w:after="0" w:line="240" w:lineRule="auto"/>
      </w:pPr>
      <w:r>
        <w:continuationSeparator/>
      </w:r>
    </w:p>
  </w:endnote>
  <w:endnote w:type="continuationNotice" w:id="1">
    <w:p w14:paraId="0C75B94C" w14:textId="77777777" w:rsidR="00814988" w:rsidRDefault="00814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0F10" w14:textId="77777777" w:rsidR="00814988" w:rsidRDefault="00814988">
      <w:pPr>
        <w:spacing w:after="0" w:line="240" w:lineRule="auto"/>
      </w:pPr>
      <w:r>
        <w:separator/>
      </w:r>
    </w:p>
  </w:footnote>
  <w:footnote w:type="continuationSeparator" w:id="0">
    <w:p w14:paraId="5FA507F9" w14:textId="77777777" w:rsidR="00814988" w:rsidRDefault="00814988">
      <w:pPr>
        <w:spacing w:after="0" w:line="240" w:lineRule="auto"/>
      </w:pPr>
      <w:r>
        <w:continuationSeparator/>
      </w:r>
    </w:p>
  </w:footnote>
  <w:footnote w:type="continuationNotice" w:id="1">
    <w:p w14:paraId="17B81CDD" w14:textId="77777777" w:rsidR="00814988" w:rsidRDefault="008149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8A7831"/>
    <w:multiLevelType w:val="hybridMultilevel"/>
    <w:tmpl w:val="84E8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5350B2"/>
    <w:multiLevelType w:val="hybridMultilevel"/>
    <w:tmpl w:val="2BB4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1162943"/>
    <w:multiLevelType w:val="hybridMultilevel"/>
    <w:tmpl w:val="1C9A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3E61C68"/>
    <w:multiLevelType w:val="hybridMultilevel"/>
    <w:tmpl w:val="F0A8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2BE213C"/>
    <w:multiLevelType w:val="hybridMultilevel"/>
    <w:tmpl w:val="3FA6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B637B"/>
    <w:multiLevelType w:val="hybridMultilevel"/>
    <w:tmpl w:val="4E32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648553720">
    <w:abstractNumId w:val="12"/>
  </w:num>
  <w:num w:numId="2" w16cid:durableId="1957446868">
    <w:abstractNumId w:val="5"/>
  </w:num>
  <w:num w:numId="3" w16cid:durableId="1471441529">
    <w:abstractNumId w:val="10"/>
  </w:num>
  <w:num w:numId="4" w16cid:durableId="669329411">
    <w:abstractNumId w:val="16"/>
  </w:num>
  <w:num w:numId="5" w16cid:durableId="1179343843">
    <w:abstractNumId w:val="13"/>
  </w:num>
  <w:num w:numId="6" w16cid:durableId="230969440">
    <w:abstractNumId w:val="20"/>
  </w:num>
  <w:num w:numId="7" w16cid:durableId="616067090">
    <w:abstractNumId w:val="0"/>
  </w:num>
  <w:num w:numId="8" w16cid:durableId="1908685621">
    <w:abstractNumId w:val="17"/>
  </w:num>
  <w:num w:numId="9" w16cid:durableId="132408910">
    <w:abstractNumId w:val="14"/>
  </w:num>
  <w:num w:numId="10" w16cid:durableId="2131047943">
    <w:abstractNumId w:val="4"/>
  </w:num>
  <w:num w:numId="11" w16cid:durableId="1255555875">
    <w:abstractNumId w:val="15"/>
  </w:num>
  <w:num w:numId="12" w16cid:durableId="14044682">
    <w:abstractNumId w:val="1"/>
  </w:num>
  <w:num w:numId="13" w16cid:durableId="818570478">
    <w:abstractNumId w:val="3"/>
  </w:num>
  <w:num w:numId="14" w16cid:durableId="1361778737">
    <w:abstractNumId w:val="7"/>
  </w:num>
  <w:num w:numId="15" w16cid:durableId="207495289">
    <w:abstractNumId w:val="21"/>
  </w:num>
  <w:num w:numId="16" w16cid:durableId="506284567">
    <w:abstractNumId w:val="8"/>
  </w:num>
  <w:num w:numId="17" w16cid:durableId="1725445626">
    <w:abstractNumId w:val="18"/>
  </w:num>
  <w:num w:numId="18" w16cid:durableId="1427917575">
    <w:abstractNumId w:val="2"/>
  </w:num>
  <w:num w:numId="19" w16cid:durableId="82531394">
    <w:abstractNumId w:val="9"/>
  </w:num>
  <w:num w:numId="20" w16cid:durableId="1066607867">
    <w:abstractNumId w:val="19"/>
  </w:num>
  <w:num w:numId="21" w16cid:durableId="1562400254">
    <w:abstractNumId w:val="11"/>
  </w:num>
  <w:num w:numId="22" w16cid:durableId="512302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43D36"/>
    <w:rsid w:val="00051E00"/>
    <w:rsid w:val="00076725"/>
    <w:rsid w:val="000F013A"/>
    <w:rsid w:val="00131492"/>
    <w:rsid w:val="0016614B"/>
    <w:rsid w:val="00193706"/>
    <w:rsid w:val="00206532"/>
    <w:rsid w:val="00316A96"/>
    <w:rsid w:val="003314C8"/>
    <w:rsid w:val="00335302"/>
    <w:rsid w:val="00344D18"/>
    <w:rsid w:val="00366700"/>
    <w:rsid w:val="004040A2"/>
    <w:rsid w:val="00410213"/>
    <w:rsid w:val="0048777F"/>
    <w:rsid w:val="005F24DE"/>
    <w:rsid w:val="00650133"/>
    <w:rsid w:val="00674484"/>
    <w:rsid w:val="006B4631"/>
    <w:rsid w:val="006C1D70"/>
    <w:rsid w:val="006C5CEF"/>
    <w:rsid w:val="006C7787"/>
    <w:rsid w:val="006F4D4D"/>
    <w:rsid w:val="007056B9"/>
    <w:rsid w:val="00741D23"/>
    <w:rsid w:val="007606AC"/>
    <w:rsid w:val="00762B28"/>
    <w:rsid w:val="00767E13"/>
    <w:rsid w:val="0080490E"/>
    <w:rsid w:val="00814988"/>
    <w:rsid w:val="00837AF5"/>
    <w:rsid w:val="0087504E"/>
    <w:rsid w:val="00891FA3"/>
    <w:rsid w:val="008E2372"/>
    <w:rsid w:val="00927FBC"/>
    <w:rsid w:val="009A1616"/>
    <w:rsid w:val="009B7900"/>
    <w:rsid w:val="009E49CE"/>
    <w:rsid w:val="00A27C02"/>
    <w:rsid w:val="00A77513"/>
    <w:rsid w:val="00B27035"/>
    <w:rsid w:val="00B55607"/>
    <w:rsid w:val="00B9372F"/>
    <w:rsid w:val="00C06C16"/>
    <w:rsid w:val="00C11FE8"/>
    <w:rsid w:val="00C2068F"/>
    <w:rsid w:val="00C66F38"/>
    <w:rsid w:val="00CA2F9C"/>
    <w:rsid w:val="00CA795B"/>
    <w:rsid w:val="00DE7818"/>
    <w:rsid w:val="00E61DE7"/>
    <w:rsid w:val="00E70027"/>
    <w:rsid w:val="00E84EDE"/>
    <w:rsid w:val="00E87E96"/>
    <w:rsid w:val="00EC39B3"/>
    <w:rsid w:val="00EC3D96"/>
    <w:rsid w:val="00F10958"/>
    <w:rsid w:val="00FC2688"/>
    <w:rsid w:val="022D271A"/>
    <w:rsid w:val="025EE9F9"/>
    <w:rsid w:val="05981E52"/>
    <w:rsid w:val="0683B2D8"/>
    <w:rsid w:val="06E86F26"/>
    <w:rsid w:val="095BB4EF"/>
    <w:rsid w:val="09EAEE0E"/>
    <w:rsid w:val="0B058C61"/>
    <w:rsid w:val="0B3311E0"/>
    <w:rsid w:val="0C0233FE"/>
    <w:rsid w:val="1085C82B"/>
    <w:rsid w:val="1243C303"/>
    <w:rsid w:val="12F1168B"/>
    <w:rsid w:val="134AADA3"/>
    <w:rsid w:val="14891D73"/>
    <w:rsid w:val="1505D007"/>
    <w:rsid w:val="175F402A"/>
    <w:rsid w:val="1804BA67"/>
    <w:rsid w:val="1822BE5A"/>
    <w:rsid w:val="1AB108F8"/>
    <w:rsid w:val="1BB7AA9A"/>
    <w:rsid w:val="1C257126"/>
    <w:rsid w:val="1D98D691"/>
    <w:rsid w:val="1DC14187"/>
    <w:rsid w:val="20A68CA4"/>
    <w:rsid w:val="20CC7812"/>
    <w:rsid w:val="2192DF35"/>
    <w:rsid w:val="21D395BF"/>
    <w:rsid w:val="228A7A3C"/>
    <w:rsid w:val="232EAF96"/>
    <w:rsid w:val="261D884B"/>
    <w:rsid w:val="2631A4C2"/>
    <w:rsid w:val="26908B53"/>
    <w:rsid w:val="26AEDC54"/>
    <w:rsid w:val="2A52499D"/>
    <w:rsid w:val="2ACF05AA"/>
    <w:rsid w:val="2BEE19FE"/>
    <w:rsid w:val="2ED96BEE"/>
    <w:rsid w:val="3139410E"/>
    <w:rsid w:val="31BB1128"/>
    <w:rsid w:val="32E2E2F6"/>
    <w:rsid w:val="339EA3F2"/>
    <w:rsid w:val="3470E1D0"/>
    <w:rsid w:val="3648FE2D"/>
    <w:rsid w:val="36CA7EAC"/>
    <w:rsid w:val="38B3C5C9"/>
    <w:rsid w:val="39810834"/>
    <w:rsid w:val="3C7243E9"/>
    <w:rsid w:val="3DC6503C"/>
    <w:rsid w:val="3E16212E"/>
    <w:rsid w:val="3E24DBA0"/>
    <w:rsid w:val="3FF6637E"/>
    <w:rsid w:val="4070A6F5"/>
    <w:rsid w:val="417CEA81"/>
    <w:rsid w:val="41B2B14F"/>
    <w:rsid w:val="41FD34BD"/>
    <w:rsid w:val="429DD435"/>
    <w:rsid w:val="431E17B7"/>
    <w:rsid w:val="449D9B71"/>
    <w:rsid w:val="44DB3F22"/>
    <w:rsid w:val="47246A75"/>
    <w:rsid w:val="4755E32B"/>
    <w:rsid w:val="489940F2"/>
    <w:rsid w:val="4A99F161"/>
    <w:rsid w:val="4B7F17EA"/>
    <w:rsid w:val="4B922718"/>
    <w:rsid w:val="4CA7D68C"/>
    <w:rsid w:val="4CEF37F5"/>
    <w:rsid w:val="4DE59AF5"/>
    <w:rsid w:val="4FDF774E"/>
    <w:rsid w:val="501F4E75"/>
    <w:rsid w:val="5449CF31"/>
    <w:rsid w:val="556C9553"/>
    <w:rsid w:val="5849BFD9"/>
    <w:rsid w:val="5D032EC2"/>
    <w:rsid w:val="5FD55FCA"/>
    <w:rsid w:val="5FD6F361"/>
    <w:rsid w:val="62B1AEC9"/>
    <w:rsid w:val="631C0103"/>
    <w:rsid w:val="652A42A9"/>
    <w:rsid w:val="6548FE98"/>
    <w:rsid w:val="657B7DFD"/>
    <w:rsid w:val="6A765DF7"/>
    <w:rsid w:val="6C50CE7F"/>
    <w:rsid w:val="6E708D86"/>
    <w:rsid w:val="6E93285C"/>
    <w:rsid w:val="6F3160BA"/>
    <w:rsid w:val="71A99219"/>
    <w:rsid w:val="73DA745D"/>
    <w:rsid w:val="7426BE8A"/>
    <w:rsid w:val="74CF9641"/>
    <w:rsid w:val="74D12327"/>
    <w:rsid w:val="7546223A"/>
    <w:rsid w:val="767289DF"/>
    <w:rsid w:val="78495DEF"/>
    <w:rsid w:val="7878FD9F"/>
    <w:rsid w:val="788D5AFC"/>
    <w:rsid w:val="79BE346C"/>
    <w:rsid w:val="7A14CE00"/>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C6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2.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3.xml><?xml version="1.0" encoding="utf-8"?>
<ds:datastoreItem xmlns:ds="http://schemas.openxmlformats.org/officeDocument/2006/customXml" ds:itemID="{13493720-443A-468D-9AD5-6775CFF7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Jennifer Lynam</cp:lastModifiedBy>
  <cp:revision>2</cp:revision>
  <dcterms:created xsi:type="dcterms:W3CDTF">2023-11-20T13:24:00Z</dcterms:created>
  <dcterms:modified xsi:type="dcterms:W3CDTF">2023-11-20T13:24:00Z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