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1D85BAD5"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852D51">
        <w:rPr>
          <w:rStyle w:val="normaltextrun"/>
          <w:rFonts w:ascii="Arial" w:hAnsi="Arial" w:cs="Arial"/>
          <w:b/>
          <w:bCs/>
          <w:color w:val="00513B"/>
          <w:sz w:val="28"/>
          <w:szCs w:val="28"/>
          <w:shd w:val="clear" w:color="auto" w:fill="FFFFFF"/>
        </w:rPr>
        <w:t>Women</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F9E6824"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852D51">
              <w:rPr>
                <w:rFonts w:ascii="Arial" w:hAnsi="Arial" w:cs="Arial"/>
                <w:sz w:val="22"/>
              </w:rPr>
              <w:t>E</w:t>
            </w:r>
            <w:r w:rsidR="00852D51">
              <w:rPr>
                <w:sz w:val="22"/>
              </w:rPr>
              <w:t>llie Greaves – VP Women</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6257630E"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DD00DB">
              <w:rPr>
                <w:rFonts w:ascii="Arial" w:hAnsi="Arial" w:cs="Arial"/>
                <w:sz w:val="22"/>
              </w:rPr>
              <w:t>21</w:t>
            </w:r>
            <w:r w:rsidR="00852D51">
              <w:rPr>
                <w:sz w:val="22"/>
              </w:rPr>
              <w:t>/1</w:t>
            </w:r>
            <w:r w:rsidR="00DD329B">
              <w:rPr>
                <w:sz w:val="22"/>
              </w:rPr>
              <w:t>1</w:t>
            </w:r>
            <w:r w:rsidR="00852D51">
              <w:rPr>
                <w:sz w:val="22"/>
              </w:rPr>
              <w:t>/22</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56251F76"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DD00DB">
              <w:rPr>
                <w:rFonts w:ascii="Arial" w:hAnsi="Arial" w:cs="Arial"/>
                <w:sz w:val="22"/>
              </w:rPr>
              <w:t>22</w:t>
            </w:r>
            <w:r w:rsidR="00852D51">
              <w:rPr>
                <w:rFonts w:ascii="Arial" w:hAnsi="Arial" w:cs="Arial"/>
                <w:sz w:val="22"/>
              </w:rPr>
              <w:t>/1</w:t>
            </w:r>
            <w:r w:rsidR="00DD329B">
              <w:rPr>
                <w:rFonts w:ascii="Arial" w:hAnsi="Arial" w:cs="Arial"/>
                <w:sz w:val="22"/>
              </w:rPr>
              <w:t>1</w:t>
            </w:r>
            <w:r w:rsidR="00852D51">
              <w:rPr>
                <w:rFonts w:ascii="Arial" w:hAnsi="Arial" w:cs="Arial"/>
                <w:sz w:val="22"/>
              </w:rPr>
              <w:t>/22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00256DD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Not</w:t>
            </w:r>
            <w:r w:rsidR="00852D51">
              <w:rPr>
                <w:rFonts w:ascii="Arial" w:hAnsi="Arial" w:cs="Arial"/>
                <w:sz w:val="22"/>
              </w:rPr>
              <w:t>e</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34A19D29"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852D51">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852D51">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2E553CF7" w:rsidR="0016614B"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Provision of sexual health/period products across university</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1C3C79B8" w:rsidR="0016614B" w:rsidRPr="0016614B" w:rsidRDefault="00DD00DB" w:rsidP="006F4D4D">
            <w:pPr>
              <w:spacing w:after="0" w:line="259" w:lineRule="auto"/>
              <w:ind w:left="0" w:right="0" w:firstLine="0"/>
              <w:jc w:val="left"/>
              <w:rPr>
                <w:rFonts w:ascii="Arial" w:hAnsi="Arial" w:cs="Arial"/>
                <w:sz w:val="24"/>
                <w:szCs w:val="24"/>
              </w:rPr>
            </w:pPr>
            <w:r>
              <w:rPr>
                <w:rFonts w:ascii="Arial" w:hAnsi="Arial" w:cs="Arial"/>
                <w:sz w:val="24"/>
                <w:szCs w:val="24"/>
              </w:rPr>
              <w:t>In the process of writing a paper for the Student Wellbeing Subcommittee</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52CF9452"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Women and Non-Binary Club Night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1B9B6712"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Had one at Plush 23</w:t>
            </w:r>
            <w:r w:rsidRPr="00852D51">
              <w:rPr>
                <w:rFonts w:ascii="Arial" w:hAnsi="Arial" w:cs="Arial"/>
                <w:sz w:val="24"/>
                <w:szCs w:val="24"/>
                <w:vertAlign w:val="superscript"/>
              </w:rPr>
              <w:t>rd</w:t>
            </w:r>
            <w:r>
              <w:rPr>
                <w:rFonts w:ascii="Arial" w:hAnsi="Arial" w:cs="Arial"/>
                <w:sz w:val="24"/>
                <w:szCs w:val="24"/>
                <w:vertAlign w:val="superscript"/>
              </w:rPr>
              <w:t xml:space="preserve"> </w:t>
            </w:r>
            <w:r>
              <w:rPr>
                <w:rFonts w:ascii="Arial" w:hAnsi="Arial" w:cs="Arial"/>
                <w:sz w:val="24"/>
                <w:szCs w:val="24"/>
              </w:rPr>
              <w:t xml:space="preserve">Oct – 230 tickets sold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7C1A663C"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IWD week</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6B0C488"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Club night booked in on IWD – 8</w:t>
            </w:r>
            <w:r w:rsidRPr="00852D51">
              <w:rPr>
                <w:rFonts w:ascii="Arial" w:hAnsi="Arial" w:cs="Arial"/>
                <w:sz w:val="24"/>
                <w:szCs w:val="24"/>
                <w:vertAlign w:val="superscript"/>
              </w:rPr>
              <w:t>th</w:t>
            </w:r>
            <w:r>
              <w:rPr>
                <w:rFonts w:ascii="Arial" w:hAnsi="Arial" w:cs="Arial"/>
                <w:sz w:val="24"/>
                <w:szCs w:val="24"/>
              </w:rPr>
              <w:t xml:space="preserve"> March</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07CED954" w:rsidR="006F4D4D" w:rsidRPr="0016614B" w:rsidRDefault="00852D51" w:rsidP="00852D51">
            <w:pPr>
              <w:spacing w:after="0" w:line="259" w:lineRule="auto"/>
              <w:ind w:left="0" w:right="4" w:firstLine="0"/>
              <w:jc w:val="left"/>
              <w:rPr>
                <w:rFonts w:ascii="Arial" w:hAnsi="Arial" w:cs="Arial"/>
                <w:sz w:val="24"/>
                <w:szCs w:val="24"/>
              </w:rPr>
            </w:pPr>
            <w:r>
              <w:rPr>
                <w:rFonts w:ascii="Arial" w:hAnsi="Arial" w:cs="Arial"/>
                <w:sz w:val="24"/>
                <w:szCs w:val="24"/>
              </w:rPr>
              <w:t>Trans and non-binary inclusivity of sports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36A0029" w14:textId="13646D9D" w:rsidR="006F4D4D"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 xml:space="preserve">In talks with Oxford University Sport about a strategy on this front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327DD98A" w:rsidR="0016614B" w:rsidRPr="0016614B" w:rsidRDefault="00852D51" w:rsidP="00852D51">
            <w:pPr>
              <w:spacing w:after="0" w:line="259" w:lineRule="auto"/>
              <w:ind w:left="0" w:right="314" w:firstLine="0"/>
              <w:jc w:val="left"/>
              <w:rPr>
                <w:rFonts w:ascii="Arial" w:hAnsi="Arial" w:cs="Arial"/>
                <w:sz w:val="24"/>
                <w:szCs w:val="24"/>
              </w:rPr>
            </w:pPr>
            <w:r>
              <w:rPr>
                <w:rFonts w:ascii="Arial" w:hAnsi="Arial" w:cs="Arial"/>
                <w:sz w:val="24"/>
                <w:szCs w:val="24"/>
              </w:rPr>
              <w:t>STI clinics</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37C2E27E" w:rsidR="0016614B" w:rsidRPr="0016614B" w:rsidRDefault="00852D51" w:rsidP="006F4D4D">
            <w:pPr>
              <w:spacing w:after="0" w:line="259" w:lineRule="auto"/>
              <w:ind w:left="0" w:right="0" w:firstLine="0"/>
              <w:jc w:val="left"/>
              <w:rPr>
                <w:rFonts w:ascii="Arial" w:hAnsi="Arial" w:cs="Arial"/>
                <w:sz w:val="24"/>
                <w:szCs w:val="24"/>
              </w:rPr>
            </w:pPr>
            <w:r>
              <w:rPr>
                <w:rFonts w:ascii="Arial" w:hAnsi="Arial" w:cs="Arial"/>
                <w:sz w:val="24"/>
                <w:szCs w:val="24"/>
              </w:rPr>
              <w:t>1</w:t>
            </w:r>
            <w:r w:rsidRPr="00852D51">
              <w:rPr>
                <w:rFonts w:ascii="Arial" w:hAnsi="Arial" w:cs="Arial"/>
                <w:sz w:val="24"/>
                <w:szCs w:val="24"/>
                <w:vertAlign w:val="superscript"/>
              </w:rPr>
              <w:t>st</w:t>
            </w:r>
            <w:r>
              <w:rPr>
                <w:rFonts w:ascii="Arial" w:hAnsi="Arial" w:cs="Arial"/>
                <w:sz w:val="24"/>
                <w:szCs w:val="24"/>
              </w:rPr>
              <w:t xml:space="preserve"> </w:t>
            </w:r>
            <w:r w:rsidR="00DD00DB">
              <w:rPr>
                <w:rFonts w:ascii="Arial" w:hAnsi="Arial" w:cs="Arial"/>
                <w:sz w:val="24"/>
                <w:szCs w:val="24"/>
              </w:rPr>
              <w:t>was</w:t>
            </w:r>
            <w:r>
              <w:rPr>
                <w:rFonts w:ascii="Arial" w:hAnsi="Arial" w:cs="Arial"/>
                <w:sz w:val="24"/>
                <w:szCs w:val="24"/>
              </w:rPr>
              <w:t xml:space="preserve"> on the </w:t>
            </w:r>
            <w:proofErr w:type="gramStart"/>
            <w:r>
              <w:rPr>
                <w:rFonts w:ascii="Arial" w:hAnsi="Arial" w:cs="Arial"/>
                <w:sz w:val="24"/>
                <w:szCs w:val="24"/>
              </w:rPr>
              <w:t>15</w:t>
            </w:r>
            <w:r w:rsidRPr="00852D51">
              <w:rPr>
                <w:rFonts w:ascii="Arial" w:hAnsi="Arial" w:cs="Arial"/>
                <w:sz w:val="24"/>
                <w:szCs w:val="24"/>
                <w:vertAlign w:val="superscript"/>
              </w:rPr>
              <w:t>th</w:t>
            </w:r>
            <w:proofErr w:type="gramEnd"/>
            <w:r>
              <w:rPr>
                <w:rFonts w:ascii="Arial" w:hAnsi="Arial" w:cs="Arial"/>
                <w:sz w:val="24"/>
                <w:szCs w:val="24"/>
              </w:rPr>
              <w:t xml:space="preserve"> November @ Rectory Road Sexual Health Clinic</w:t>
            </w: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3EBE3825" w:rsidR="0016614B" w:rsidRPr="0016614B" w:rsidRDefault="00DD329B" w:rsidP="006F4D4D">
            <w:pPr>
              <w:spacing w:after="0" w:line="259" w:lineRule="auto"/>
              <w:ind w:left="0" w:right="943" w:firstLine="0"/>
              <w:rPr>
                <w:rFonts w:ascii="Arial" w:hAnsi="Arial" w:cs="Arial"/>
                <w:sz w:val="24"/>
                <w:szCs w:val="24"/>
              </w:rPr>
            </w:pPr>
            <w:r>
              <w:rPr>
                <w:rFonts w:ascii="Arial" w:hAnsi="Arial" w:cs="Arial"/>
                <w:sz w:val="24"/>
                <w:szCs w:val="24"/>
              </w:rPr>
              <w:t>Set of talks surrounding endo, PCOS, Body image, ED, contraception</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18E7596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r w:rsidR="00DD329B">
              <w:rPr>
                <w:rFonts w:ascii="Arial" w:hAnsi="Arial" w:cs="Arial"/>
                <w:sz w:val="24"/>
                <w:szCs w:val="24"/>
              </w:rPr>
              <w:t xml:space="preserve">In contact with the Lowdown and Endometriosis UK, setting up podcast to run through </w:t>
            </w:r>
            <w:proofErr w:type="spellStart"/>
            <w:r w:rsidR="00DD329B">
              <w:rPr>
                <w:rFonts w:ascii="Arial" w:hAnsi="Arial" w:cs="Arial"/>
                <w:sz w:val="24"/>
                <w:szCs w:val="24"/>
              </w:rPr>
              <w:t>hilary</w:t>
            </w:r>
            <w:proofErr w:type="spellEnd"/>
            <w:r w:rsidR="00DD329B">
              <w:rPr>
                <w:rFonts w:ascii="Arial" w:hAnsi="Arial" w:cs="Arial"/>
                <w:sz w:val="24"/>
                <w:szCs w:val="24"/>
              </w:rPr>
              <w:t xml:space="preserve"> term about each issue</w:t>
            </w:r>
            <w:r w:rsidR="00DD00DB">
              <w:rPr>
                <w:rFonts w:ascii="Arial" w:hAnsi="Arial" w:cs="Arial"/>
                <w:sz w:val="24"/>
                <w:szCs w:val="24"/>
              </w:rPr>
              <w:t xml:space="preserve"> in the run up to IWD</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426"/>
        <w:gridCol w:w="959"/>
        <w:gridCol w:w="5221"/>
        <w:gridCol w:w="90"/>
      </w:tblGrid>
      <w:tr w:rsidR="00C2068F" w:rsidRPr="0016614B" w14:paraId="730A14EB" w14:textId="77777777" w:rsidTr="0087504E">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3B6125" w:rsidRPr="0016614B" w14:paraId="1D68499D" w14:textId="77777777" w:rsidTr="0087504E">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A68E58" w14:textId="064C391E" w:rsidR="003B6125" w:rsidRPr="006C5CEF" w:rsidRDefault="003B6125" w:rsidP="006C5CEF">
            <w:pPr>
              <w:spacing w:after="0" w:line="259" w:lineRule="auto"/>
              <w:ind w:left="8" w:right="0" w:firstLine="0"/>
              <w:jc w:val="left"/>
              <w:rPr>
                <w:rFonts w:ascii="Arial" w:hAnsi="Arial" w:cs="Arial"/>
                <w:b/>
                <w:sz w:val="22"/>
              </w:rPr>
            </w:pPr>
            <w:r>
              <w:rPr>
                <w:rFonts w:ascii="Arial" w:hAnsi="Arial" w:cs="Arial"/>
                <w:b/>
                <w:sz w:val="22"/>
              </w:rPr>
              <w:t>ED Panel</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F8E0D" w14:textId="7094C95F" w:rsidR="003B6125" w:rsidRPr="006C5CEF" w:rsidRDefault="003B6125" w:rsidP="006C5CEF">
            <w:pPr>
              <w:spacing w:after="0" w:line="259" w:lineRule="auto"/>
              <w:ind w:left="8" w:right="0" w:firstLine="0"/>
              <w:jc w:val="left"/>
              <w:rPr>
                <w:rFonts w:ascii="Arial" w:hAnsi="Arial" w:cs="Arial"/>
                <w:b/>
                <w:sz w:val="22"/>
              </w:rPr>
            </w:pPr>
            <w:r>
              <w:rPr>
                <w:rFonts w:ascii="Arial" w:hAnsi="Arial" w:cs="Arial"/>
                <w:b/>
                <w:sz w:val="22"/>
              </w:rPr>
              <w:t>15/11</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96F86" w14:textId="310738D6" w:rsidR="003B6125" w:rsidRPr="003B6125" w:rsidRDefault="003B6125" w:rsidP="006C5CEF">
            <w:pPr>
              <w:spacing w:after="0" w:line="259" w:lineRule="auto"/>
              <w:ind w:left="8" w:right="0" w:firstLine="0"/>
              <w:jc w:val="left"/>
              <w:rPr>
                <w:rFonts w:ascii="Arial" w:hAnsi="Arial" w:cs="Arial"/>
                <w:bCs/>
                <w:sz w:val="22"/>
              </w:rPr>
            </w:pPr>
            <w:r>
              <w:rPr>
                <w:rFonts w:ascii="Arial" w:hAnsi="Arial" w:cs="Arial"/>
                <w:bCs/>
                <w:sz w:val="22"/>
              </w:rPr>
              <w:t xml:space="preserve">Discussed the Athena Swan Charter submission, asked about attainment for PGRs moving into full-time research roles </w:t>
            </w:r>
          </w:p>
        </w:tc>
      </w:tr>
      <w:tr w:rsidR="00DD00DB" w:rsidRPr="0016614B" w14:paraId="784466C8" w14:textId="77777777" w:rsidTr="0087504E">
        <w:trPr>
          <w:gridAfter w:val="2"/>
          <w:wAfter w:w="5311" w:type="dxa"/>
          <w:trHeight w:val="54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44DCCF05" w:rsidR="00DD00DB" w:rsidRPr="0007432C" w:rsidRDefault="00DD00DB" w:rsidP="0007432C">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3537D95D" w:rsidR="00DD00DB" w:rsidRPr="006C5CEF" w:rsidRDefault="00DD00DB" w:rsidP="006C5CEF">
            <w:pPr>
              <w:spacing w:after="0" w:line="259" w:lineRule="auto"/>
              <w:ind w:left="37" w:right="0" w:firstLine="0"/>
              <w:jc w:val="left"/>
              <w:rPr>
                <w:rFonts w:ascii="Arial" w:hAnsi="Arial" w:cs="Arial"/>
                <w:sz w:val="22"/>
              </w:rPr>
            </w:pPr>
          </w:p>
        </w:tc>
      </w:tr>
      <w:tr w:rsidR="00F10958" w:rsidRPr="0016614B" w14:paraId="375AB694" w14:textId="77777777" w:rsidTr="003B6125">
        <w:trPr>
          <w:trHeight w:val="598"/>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59B60D55" w:rsidR="00F10958" w:rsidRPr="00DE7818" w:rsidRDefault="00F10958" w:rsidP="00DE7818">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5ED7B65" w14:textId="1A534136" w:rsidR="00F10958" w:rsidRPr="0016614B" w:rsidRDefault="00F10958">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90" w:type="dxa"/>
            <w:tcBorders>
              <w:top w:val="single" w:sz="4" w:space="0" w:color="auto"/>
              <w:left w:val="single" w:sz="4" w:space="0" w:color="auto"/>
              <w:bottom w:val="single" w:sz="4" w:space="0" w:color="auto"/>
              <w:right w:val="single" w:sz="5" w:space="0" w:color="000000" w:themeColor="text1"/>
            </w:tcBorders>
          </w:tcPr>
          <w:p w14:paraId="2BD35EEB" w14:textId="395F85E4" w:rsidR="00DD329B" w:rsidRPr="0016614B" w:rsidRDefault="00DD329B" w:rsidP="00DD329B">
            <w:pPr>
              <w:spacing w:after="0" w:line="259" w:lineRule="auto"/>
              <w:ind w:left="0" w:right="0" w:firstLine="0"/>
              <w:jc w:val="left"/>
              <w:rPr>
                <w:rFonts w:ascii="Arial" w:hAnsi="Arial" w:cs="Arial"/>
                <w:sz w:val="24"/>
                <w:szCs w:val="24"/>
              </w:rPr>
            </w:pPr>
          </w:p>
          <w:p w14:paraId="08E79563" w14:textId="4E18F9FF" w:rsidR="0021307E" w:rsidRPr="0016614B" w:rsidRDefault="0021307E">
            <w:pPr>
              <w:spacing w:after="0" w:line="259" w:lineRule="auto"/>
              <w:ind w:left="0" w:right="0" w:firstLine="0"/>
              <w:jc w:val="left"/>
              <w:rPr>
                <w:rFonts w:ascii="Arial" w:hAnsi="Arial" w:cs="Arial"/>
                <w:sz w:val="24"/>
                <w:szCs w:val="24"/>
              </w:rPr>
            </w:pPr>
          </w:p>
        </w:tc>
      </w:tr>
      <w:tr w:rsidR="00F10958" w:rsidRPr="0016614B" w14:paraId="0CB25FEB" w14:textId="77777777" w:rsidTr="003B6125">
        <w:trPr>
          <w:trHeight w:val="561"/>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3A98CE2" w14:textId="40DBF09C" w:rsidR="00F10958" w:rsidRPr="008E2372" w:rsidRDefault="00F10958" w:rsidP="008E2372">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8E73A6" w14:textId="50AA5588" w:rsidR="00F10958" w:rsidRPr="0016614B" w:rsidRDefault="00F10958">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4" w:space="0" w:color="auto"/>
              <w:right w:val="single" w:sz="4" w:space="0" w:color="auto"/>
            </w:tcBorders>
          </w:tcPr>
          <w:p w14:paraId="05F76DF7"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90" w:type="dxa"/>
            <w:tcBorders>
              <w:top w:val="single" w:sz="4" w:space="0" w:color="auto"/>
              <w:left w:val="single" w:sz="4" w:space="0" w:color="auto"/>
              <w:bottom w:val="single" w:sz="4" w:space="0" w:color="auto"/>
              <w:right w:val="single" w:sz="5" w:space="0" w:color="000000" w:themeColor="text1"/>
            </w:tcBorders>
          </w:tcPr>
          <w:p w14:paraId="00425B3A" w14:textId="31A01979" w:rsidR="00F10958" w:rsidRPr="0016614B" w:rsidRDefault="00F10958">
            <w:pPr>
              <w:spacing w:after="0" w:line="259" w:lineRule="auto"/>
              <w:ind w:left="0" w:right="0" w:firstLine="0"/>
              <w:jc w:val="left"/>
              <w:rPr>
                <w:rFonts w:ascii="Arial" w:hAnsi="Arial" w:cs="Arial"/>
                <w:sz w:val="24"/>
                <w:szCs w:val="24"/>
              </w:rPr>
            </w:pPr>
          </w:p>
        </w:tc>
      </w:tr>
      <w:tr w:rsidR="00F10958" w:rsidRPr="0016614B" w14:paraId="1749BF6D" w14:textId="77777777" w:rsidTr="003B6125">
        <w:trPr>
          <w:trHeight w:val="640"/>
        </w:trPr>
        <w:tc>
          <w:tcPr>
            <w:tcW w:w="3426"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42EB6120" w:rsidR="00F10958" w:rsidRPr="00AD5F6A" w:rsidRDefault="00F10958" w:rsidP="00AD5F6A">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5AF9EBE7" w:rsidR="00F10958" w:rsidRPr="0016614B" w:rsidRDefault="00F10958">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90" w:type="dxa"/>
            <w:tcBorders>
              <w:top w:val="single" w:sz="4" w:space="0" w:color="auto"/>
              <w:left w:val="single" w:sz="4" w:space="0" w:color="auto"/>
              <w:bottom w:val="single" w:sz="5" w:space="0" w:color="000000" w:themeColor="text1"/>
              <w:right w:val="single" w:sz="5" w:space="0" w:color="000000" w:themeColor="text1"/>
            </w:tcBorders>
          </w:tcPr>
          <w:p w14:paraId="200FC01C" w14:textId="3028F035" w:rsidR="00F10958" w:rsidRPr="0016614B" w:rsidRDefault="00F10958">
            <w:pPr>
              <w:spacing w:after="0" w:line="259" w:lineRule="auto"/>
              <w:ind w:left="0" w:right="0" w:firstLine="0"/>
              <w:jc w:val="left"/>
              <w:rPr>
                <w:rFonts w:ascii="Arial" w:hAnsi="Arial" w:cs="Arial"/>
                <w:sz w:val="24"/>
                <w:szCs w:val="24"/>
              </w:rPr>
            </w:pPr>
          </w:p>
        </w:tc>
      </w:tr>
      <w:tr w:rsidR="00C2068F" w:rsidRPr="0016614B" w14:paraId="5F42BE08" w14:textId="77777777" w:rsidTr="003B6125">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1B177220" w:rsidR="00C2068F" w:rsidRPr="0007432C" w:rsidRDefault="00C2068F" w:rsidP="0007432C">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74397D9A" w:rsidR="00C2068F" w:rsidRPr="0016614B" w:rsidRDefault="00C2068F">
            <w:pPr>
              <w:spacing w:after="0" w:line="259" w:lineRule="auto"/>
              <w:ind w:left="37" w:right="0" w:firstLine="0"/>
              <w:jc w:val="left"/>
              <w:rPr>
                <w:rFonts w:ascii="Arial" w:hAnsi="Arial" w:cs="Arial"/>
                <w:sz w:val="24"/>
                <w:szCs w:val="24"/>
              </w:rPr>
            </w:pPr>
          </w:p>
        </w:tc>
        <w:tc>
          <w:tcPr>
            <w:tcW w:w="5221"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C2068F" w:rsidRPr="0016614B" w:rsidRDefault="00C2068F">
            <w:pPr>
              <w:spacing w:after="0" w:line="259" w:lineRule="auto"/>
              <w:ind w:left="0" w:right="1" w:firstLine="0"/>
              <w:jc w:val="center"/>
              <w:rPr>
                <w:rFonts w:ascii="Arial" w:hAnsi="Arial" w:cs="Arial"/>
                <w:sz w:val="24"/>
                <w:szCs w:val="24"/>
              </w:rPr>
            </w:pPr>
          </w:p>
        </w:tc>
        <w:tc>
          <w:tcPr>
            <w:tcW w:w="90" w:type="dxa"/>
            <w:tcBorders>
              <w:top w:val="single" w:sz="5" w:space="0" w:color="000000" w:themeColor="text1"/>
              <w:left w:val="single" w:sz="4" w:space="0" w:color="auto"/>
              <w:bottom w:val="single" w:sz="4" w:space="0" w:color="auto"/>
              <w:right w:val="single" w:sz="5" w:space="0" w:color="000000" w:themeColor="text1"/>
            </w:tcBorders>
          </w:tcPr>
          <w:p w14:paraId="5866150F" w14:textId="2D93F22E" w:rsidR="00C2068F" w:rsidRPr="0016614B" w:rsidRDefault="00C2068F">
            <w:pPr>
              <w:spacing w:after="0" w:line="259" w:lineRule="auto"/>
              <w:ind w:left="0" w:right="0" w:firstLine="0"/>
              <w:rPr>
                <w:rFonts w:ascii="Arial" w:hAnsi="Arial" w:cs="Arial"/>
                <w:sz w:val="24"/>
                <w:szCs w:val="24"/>
              </w:rPr>
            </w:pPr>
          </w:p>
        </w:tc>
      </w:tr>
      <w:tr w:rsidR="00F10958" w:rsidRPr="0016614B" w14:paraId="1D5360BD" w14:textId="77777777" w:rsidTr="003B6125">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BE05E50" w14:textId="5793CA45" w:rsidR="00F10958" w:rsidRPr="00AD5F6A" w:rsidRDefault="00F10958" w:rsidP="00AD5F6A">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98ED245" w14:textId="77777777" w:rsidR="00F10958" w:rsidRPr="0016614B" w:rsidRDefault="00F10958">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4" w:space="0" w:color="auto"/>
              <w:right w:val="single" w:sz="4" w:space="0" w:color="auto"/>
            </w:tcBorders>
          </w:tcPr>
          <w:p w14:paraId="3725652D" w14:textId="77777777" w:rsidR="00F10958" w:rsidRPr="0016614B" w:rsidRDefault="00F10958" w:rsidP="00F10958">
            <w:pPr>
              <w:spacing w:after="0" w:line="259" w:lineRule="auto"/>
              <w:ind w:left="0" w:right="1"/>
              <w:jc w:val="center"/>
              <w:rPr>
                <w:rFonts w:ascii="Arial" w:eastAsia="Arial" w:hAnsi="Arial" w:cs="Arial"/>
                <w:sz w:val="24"/>
                <w:szCs w:val="24"/>
              </w:rPr>
            </w:pPr>
          </w:p>
        </w:tc>
        <w:tc>
          <w:tcPr>
            <w:tcW w:w="90" w:type="dxa"/>
            <w:tcBorders>
              <w:top w:val="single" w:sz="4" w:space="0" w:color="auto"/>
              <w:left w:val="single" w:sz="4" w:space="0" w:color="auto"/>
              <w:bottom w:val="single" w:sz="4" w:space="0" w:color="auto"/>
              <w:right w:val="single" w:sz="5" w:space="0" w:color="000000" w:themeColor="text1"/>
            </w:tcBorders>
          </w:tcPr>
          <w:p w14:paraId="30A74D75" w14:textId="6B9231BA" w:rsidR="00F10958" w:rsidRPr="0016614B" w:rsidRDefault="00F10958">
            <w:pPr>
              <w:spacing w:after="0" w:line="259" w:lineRule="auto"/>
              <w:ind w:left="0" w:right="0" w:firstLine="0"/>
              <w:rPr>
                <w:rFonts w:ascii="Arial" w:hAnsi="Arial" w:cs="Arial"/>
                <w:sz w:val="24"/>
                <w:szCs w:val="24"/>
              </w:rPr>
            </w:pPr>
          </w:p>
        </w:tc>
      </w:tr>
      <w:tr w:rsidR="008051DB" w:rsidRPr="0016614B" w14:paraId="05E18F67" w14:textId="77777777" w:rsidTr="003B6125">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568AD03A" w:rsidR="008051DB" w:rsidRPr="00FC24ED" w:rsidRDefault="008051DB" w:rsidP="00FC24ED">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5221"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8051DB" w:rsidRPr="0016614B" w:rsidRDefault="008051DB" w:rsidP="00803A84">
            <w:pPr>
              <w:spacing w:after="0" w:line="259" w:lineRule="auto"/>
              <w:ind w:left="0" w:right="1" w:firstLine="0"/>
              <w:jc w:val="center"/>
              <w:rPr>
                <w:rFonts w:ascii="Arial" w:hAnsi="Arial" w:cs="Arial"/>
                <w:sz w:val="24"/>
                <w:szCs w:val="24"/>
              </w:rPr>
            </w:pPr>
          </w:p>
        </w:tc>
        <w:tc>
          <w:tcPr>
            <w:tcW w:w="90"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5328C061" w14:textId="77777777" w:rsidTr="003B6125">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9471AC4" w14:textId="748C4253"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4" w:space="0" w:color="auto"/>
              <w:right w:val="single" w:sz="4" w:space="0" w:color="auto"/>
            </w:tcBorders>
          </w:tcPr>
          <w:p w14:paraId="188AB192"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90" w:type="dxa"/>
            <w:tcBorders>
              <w:top w:val="single" w:sz="4" w:space="0" w:color="auto"/>
              <w:left w:val="single" w:sz="4" w:space="0" w:color="auto"/>
              <w:bottom w:val="single" w:sz="4" w:space="0" w:color="auto"/>
              <w:right w:val="single" w:sz="5" w:space="0" w:color="000000" w:themeColor="text1"/>
            </w:tcBorders>
          </w:tcPr>
          <w:p w14:paraId="1BCAEE68" w14:textId="2663251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3B8DCDB4" w14:textId="77777777" w:rsidTr="003B6125">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9BE001" w:rsidR="008051DB" w:rsidRPr="0016614B" w:rsidRDefault="008051DB" w:rsidP="00803A84">
            <w:pPr>
              <w:spacing w:after="0" w:line="259" w:lineRule="auto"/>
              <w:ind w:left="0" w:right="0" w:firstLine="0"/>
              <w:jc w:val="left"/>
              <w:rPr>
                <w:rFonts w:ascii="Arial" w:hAnsi="Arial" w:cs="Arial"/>
                <w:sz w:val="24"/>
                <w:szCs w:val="24"/>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5221"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8051DB" w:rsidRPr="0016614B" w:rsidRDefault="008051DB" w:rsidP="00803A84">
            <w:pPr>
              <w:spacing w:after="0" w:line="259" w:lineRule="auto"/>
              <w:ind w:left="0" w:right="1" w:firstLine="0"/>
              <w:jc w:val="center"/>
              <w:rPr>
                <w:rFonts w:ascii="Arial" w:hAnsi="Arial" w:cs="Arial"/>
                <w:sz w:val="24"/>
                <w:szCs w:val="24"/>
              </w:rPr>
            </w:pPr>
          </w:p>
        </w:tc>
        <w:tc>
          <w:tcPr>
            <w:tcW w:w="90"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42E15467" w14:textId="77777777" w:rsidTr="003B6125">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195166" w14:textId="2957A6D8"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5221" w:type="dxa"/>
            <w:tcBorders>
              <w:top w:val="single" w:sz="4" w:space="0" w:color="auto"/>
              <w:left w:val="single" w:sz="5" w:space="0" w:color="000000" w:themeColor="text1"/>
              <w:bottom w:val="single" w:sz="4" w:space="0" w:color="auto"/>
              <w:right w:val="single" w:sz="4" w:space="0" w:color="auto"/>
            </w:tcBorders>
          </w:tcPr>
          <w:p w14:paraId="70F880A7"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90" w:type="dxa"/>
            <w:tcBorders>
              <w:top w:val="single" w:sz="4" w:space="0" w:color="auto"/>
              <w:left w:val="single" w:sz="4" w:space="0" w:color="auto"/>
              <w:bottom w:val="single" w:sz="4" w:space="0" w:color="auto"/>
              <w:right w:val="single" w:sz="5" w:space="0" w:color="000000" w:themeColor="text1"/>
            </w:tcBorders>
          </w:tcPr>
          <w:p w14:paraId="086C6EBF" w14:textId="5DB865BA" w:rsidR="008051DB" w:rsidRPr="0016614B" w:rsidRDefault="008051DB" w:rsidP="00803A84">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7F3" w14:textId="77777777" w:rsidR="00600E9A" w:rsidRDefault="00600E9A">
      <w:pPr>
        <w:spacing w:after="0" w:line="240" w:lineRule="auto"/>
      </w:pPr>
      <w:r>
        <w:separator/>
      </w:r>
    </w:p>
  </w:endnote>
  <w:endnote w:type="continuationSeparator" w:id="0">
    <w:p w14:paraId="77568950" w14:textId="77777777" w:rsidR="00600E9A" w:rsidRDefault="00600E9A">
      <w:pPr>
        <w:spacing w:after="0" w:line="240" w:lineRule="auto"/>
      </w:pPr>
      <w:r>
        <w:continuationSeparator/>
      </w:r>
    </w:p>
  </w:endnote>
  <w:endnote w:type="continuationNotice" w:id="1">
    <w:p w14:paraId="76DDB04A" w14:textId="77777777" w:rsidR="00600E9A" w:rsidRDefault="00600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B2D5" w14:textId="77777777" w:rsidR="00600E9A" w:rsidRDefault="00600E9A">
      <w:pPr>
        <w:spacing w:after="0" w:line="240" w:lineRule="auto"/>
      </w:pPr>
      <w:r>
        <w:separator/>
      </w:r>
    </w:p>
  </w:footnote>
  <w:footnote w:type="continuationSeparator" w:id="0">
    <w:p w14:paraId="193BB8C8" w14:textId="77777777" w:rsidR="00600E9A" w:rsidRDefault="00600E9A">
      <w:pPr>
        <w:spacing w:after="0" w:line="240" w:lineRule="auto"/>
      </w:pPr>
      <w:r>
        <w:continuationSeparator/>
      </w:r>
    </w:p>
  </w:footnote>
  <w:footnote w:type="continuationNotice" w:id="1">
    <w:p w14:paraId="7D600353" w14:textId="77777777" w:rsidR="00600E9A" w:rsidRDefault="00600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21307E"/>
    <w:rsid w:val="00316A96"/>
    <w:rsid w:val="003314C8"/>
    <w:rsid w:val="00335302"/>
    <w:rsid w:val="00344D18"/>
    <w:rsid w:val="003660A3"/>
    <w:rsid w:val="00393267"/>
    <w:rsid w:val="003B6125"/>
    <w:rsid w:val="004040A2"/>
    <w:rsid w:val="00410213"/>
    <w:rsid w:val="0048777F"/>
    <w:rsid w:val="00600E9A"/>
    <w:rsid w:val="006B4631"/>
    <w:rsid w:val="006B6081"/>
    <w:rsid w:val="006C5CEF"/>
    <w:rsid w:val="006F4D4D"/>
    <w:rsid w:val="007056B9"/>
    <w:rsid w:val="007606AC"/>
    <w:rsid w:val="007614A7"/>
    <w:rsid w:val="00762B28"/>
    <w:rsid w:val="008051DB"/>
    <w:rsid w:val="008346D6"/>
    <w:rsid w:val="00837AF5"/>
    <w:rsid w:val="00852D51"/>
    <w:rsid w:val="0087504E"/>
    <w:rsid w:val="00891FA3"/>
    <w:rsid w:val="008E2372"/>
    <w:rsid w:val="009A1616"/>
    <w:rsid w:val="009A4D80"/>
    <w:rsid w:val="009B7900"/>
    <w:rsid w:val="009C7438"/>
    <w:rsid w:val="009E49CE"/>
    <w:rsid w:val="00A27C02"/>
    <w:rsid w:val="00A77513"/>
    <w:rsid w:val="00AD5F6A"/>
    <w:rsid w:val="00B27035"/>
    <w:rsid w:val="00B37B87"/>
    <w:rsid w:val="00B55607"/>
    <w:rsid w:val="00BF62E8"/>
    <w:rsid w:val="00C06C16"/>
    <w:rsid w:val="00C11FE8"/>
    <w:rsid w:val="00C2068F"/>
    <w:rsid w:val="00C84501"/>
    <w:rsid w:val="00DD00DB"/>
    <w:rsid w:val="00DD329B"/>
    <w:rsid w:val="00DE7818"/>
    <w:rsid w:val="00E31DC3"/>
    <w:rsid w:val="00E70027"/>
    <w:rsid w:val="00EC39B3"/>
    <w:rsid w:val="00F10958"/>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Ellie Greaves</cp:lastModifiedBy>
  <cp:revision>2</cp:revision>
  <dcterms:created xsi:type="dcterms:W3CDTF">2022-11-21T16:24:00Z</dcterms:created>
  <dcterms:modified xsi:type="dcterms:W3CDTF">2022-11-21T16:24:00Z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