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6A96" w:rsidR="00316A96" w:rsidP="00316A96" w:rsidRDefault="00FC2688" w14:paraId="19DFFA0E" w14:textId="5F093E2A">
      <w:pPr>
        <w:spacing w:after="437" w:line="259" w:lineRule="auto"/>
        <w:ind w:left="0" w:right="0" w:firstLine="0"/>
        <w:jc w:val="left"/>
      </w:pPr>
      <w:r>
        <w:rPr>
          <w:rFonts w:ascii="Times New Roman" w:hAnsi="Times New Roman" w:eastAsia="Times New Roman" w:cs="Times New Roman"/>
          <w:sz w:val="4"/>
        </w:rPr>
        <w:t xml:space="preserve"> </w:t>
      </w:r>
    </w:p>
    <w:p w:rsidRPr="0016614B" w:rsidR="006B4631" w:rsidP="73DA745D" w:rsidRDefault="006B4631" w14:paraId="68AF9496" w14:textId="07EA635E">
      <w:pPr>
        <w:spacing w:after="0" w:line="259" w:lineRule="auto"/>
        <w:ind w:left="0" w:right="0" w:firstLine="0"/>
        <w:jc w:val="center"/>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w:t>
      </w:r>
    </w:p>
    <w:p w:rsidRPr="0016614B" w:rsidR="006B4631" w:rsidRDefault="00FC2688" w14:paraId="333FF3DD" w14:textId="621FABE9">
      <w:pPr>
        <w:spacing w:after="0" w:line="259" w:lineRule="auto"/>
        <w:ind w:left="0" w:right="0" w:firstLine="0"/>
        <w:jc w:val="left"/>
        <w:rPr>
          <w:rFonts w:ascii="Arial" w:hAnsi="Arial" w:cs="Arial"/>
          <w:sz w:val="24"/>
          <w:szCs w:val="24"/>
        </w:rPr>
      </w:pPr>
      <w:r w:rsidRPr="73DA745D">
        <w:rPr>
          <w:rFonts w:ascii="Arial" w:hAnsi="Arial" w:cs="Arial"/>
          <w:sz w:val="24"/>
          <w:szCs w:val="24"/>
        </w:rPr>
        <w:t xml:space="preserve"> </w:t>
      </w:r>
    </w:p>
    <w:tbl>
      <w:tblPr>
        <w:tblStyle w:val="TableGrid1"/>
        <w:tblpPr w:leftFromText="180" w:rightFromText="180" w:vertAnchor="text" w:horzAnchor="margin" w:tblpYSpec="center"/>
        <w:tblW w:w="9210" w:type="dxa"/>
        <w:tblInd w:w="0" w:type="dxa"/>
        <w:tblCellMar>
          <w:left w:w="8" w:type="dxa"/>
          <w:right w:w="99" w:type="dxa"/>
        </w:tblCellMar>
        <w:tblLook w:val="04A0" w:firstRow="1" w:lastRow="0" w:firstColumn="1" w:lastColumn="0" w:noHBand="0" w:noVBand="1"/>
      </w:tblPr>
      <w:tblGrid>
        <w:gridCol w:w="2235"/>
        <w:gridCol w:w="6975"/>
      </w:tblGrid>
      <w:tr w:rsidRPr="0016614B" w:rsidR="0016614B" w:rsidTr="134AADA3" w14:paraId="1E7938CE" w14:textId="77777777">
        <w:trPr>
          <w:trHeight w:val="570"/>
        </w:trPr>
        <w:tc>
          <w:tcPr>
            <w:tcW w:w="2235"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16614B" w:rsidR="0016614B" w:rsidP="73DA745D" w:rsidRDefault="1085C82B" w14:paraId="2ADFE1C4" w14:textId="7E7DD064">
            <w:pPr>
              <w:spacing w:after="0" w:line="259" w:lineRule="auto"/>
              <w:ind w:left="0" w:right="0"/>
              <w:jc w:val="left"/>
            </w:pPr>
            <w:r w:rsidRPr="73DA745D">
              <w:rPr>
                <w:rFonts w:ascii="Arial" w:hAnsi="Arial" w:cs="Arial"/>
                <w:b/>
                <w:bCs/>
                <w:sz w:val="24"/>
                <w:szCs w:val="24"/>
              </w:rPr>
              <w:t xml:space="preserve">Name: </w:t>
            </w:r>
          </w:p>
        </w:tc>
        <w:tc>
          <w:tcPr>
            <w:tcW w:w="6975"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6C5CEF" w:rsidR="0016614B" w:rsidP="134AADA3" w:rsidRDefault="0016614B" w14:paraId="69E4EAE0" w14:textId="016A0B74">
            <w:pPr>
              <w:spacing w:after="24" w:line="259" w:lineRule="auto"/>
              <w:ind w:left="0" w:right="0" w:firstLine="0"/>
              <w:jc w:val="left"/>
              <w:rPr>
                <w:rFonts w:ascii="Arial" w:hAnsi="Arial" w:cs="Arial"/>
                <w:sz w:val="22"/>
              </w:rPr>
            </w:pPr>
            <w:r w:rsidRPr="134AADA3">
              <w:rPr>
                <w:rFonts w:ascii="Arial" w:hAnsi="Arial" w:cs="Arial"/>
                <w:sz w:val="22"/>
              </w:rPr>
              <w:t xml:space="preserve"> </w:t>
            </w:r>
            <w:r w:rsidR="006F7E4E">
              <w:rPr>
                <w:rFonts w:ascii="Arial" w:hAnsi="Arial" w:cs="Arial"/>
                <w:sz w:val="22"/>
              </w:rPr>
              <w:t>Nick Harris</w:t>
            </w:r>
          </w:p>
          <w:p w:rsidRPr="006C5CEF" w:rsidR="0016614B" w:rsidP="0016614B" w:rsidRDefault="0016614B" w14:paraId="0E1388F1" w14:textId="77777777">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Pr="0016614B" w:rsidR="0016614B" w:rsidTr="134AADA3" w14:paraId="7FBB284D" w14:textId="77777777">
        <w:trPr>
          <w:trHeight w:val="570"/>
        </w:trPr>
        <w:tc>
          <w:tcPr>
            <w:tcW w:w="2235"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16614B" w:rsidR="0016614B" w:rsidP="73DA745D" w:rsidRDefault="74D12327" w14:paraId="2B84F39B" w14:textId="58FAB4CB">
            <w:pPr>
              <w:spacing w:after="0" w:line="259" w:lineRule="auto"/>
              <w:ind w:left="0" w:right="0"/>
              <w:jc w:val="left"/>
            </w:pPr>
            <w:r w:rsidRPr="73DA745D">
              <w:rPr>
                <w:rFonts w:ascii="Arial" w:hAnsi="Arial" w:cs="Arial"/>
                <w:b/>
                <w:bCs/>
                <w:sz w:val="24"/>
                <w:szCs w:val="24"/>
              </w:rPr>
              <w:t>Role:</w:t>
            </w:r>
          </w:p>
        </w:tc>
        <w:tc>
          <w:tcPr>
            <w:tcW w:w="6975"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6C5CEF" w:rsidR="0016614B" w:rsidP="73DA745D" w:rsidRDefault="006F7E4E" w14:paraId="6DF8E020" w14:textId="7884F6B8">
            <w:pPr>
              <w:spacing w:after="0" w:line="259" w:lineRule="auto"/>
              <w:ind w:left="0" w:right="0" w:firstLine="0"/>
              <w:jc w:val="left"/>
              <w:rPr>
                <w:rFonts w:ascii="Arial" w:hAnsi="Arial" w:cs="Arial"/>
                <w:sz w:val="22"/>
              </w:rPr>
            </w:pPr>
            <w:r>
              <w:rPr>
                <w:rFonts w:ascii="Arial" w:hAnsi="Arial" w:cs="Arial"/>
                <w:sz w:val="22"/>
              </w:rPr>
              <w:t xml:space="preserve">Vice-President Postgraduate Education and Access </w:t>
            </w:r>
          </w:p>
        </w:tc>
      </w:tr>
      <w:tr w:rsidRPr="0016614B" w:rsidR="0016614B" w:rsidTr="134AADA3" w14:paraId="03CEDD16" w14:textId="77777777">
        <w:trPr>
          <w:trHeight w:val="570"/>
        </w:trPr>
        <w:tc>
          <w:tcPr>
            <w:tcW w:w="2235"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16614B" w:rsidR="0016614B" w:rsidP="0016614B" w:rsidRDefault="62B1AEC9" w14:paraId="4A061BC4" w14:textId="4C8C2F48">
            <w:pPr>
              <w:spacing w:after="0" w:line="259" w:lineRule="auto"/>
              <w:ind w:left="0" w:right="0" w:firstLine="0"/>
              <w:jc w:val="left"/>
              <w:rPr>
                <w:rFonts w:ascii="Arial" w:hAnsi="Arial" w:cs="Arial"/>
                <w:sz w:val="24"/>
                <w:szCs w:val="24"/>
              </w:rPr>
            </w:pPr>
            <w:r w:rsidRPr="73DA745D">
              <w:rPr>
                <w:rFonts w:ascii="Arial" w:hAnsi="Arial" w:cs="Arial"/>
                <w:b/>
                <w:bCs/>
                <w:sz w:val="24"/>
                <w:szCs w:val="24"/>
              </w:rPr>
              <w:t>Council meeting:</w:t>
            </w:r>
          </w:p>
        </w:tc>
        <w:tc>
          <w:tcPr>
            <w:tcW w:w="6975"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6C5CEF" w:rsidR="0016614B" w:rsidP="417CEA81" w:rsidRDefault="006F7E4E" w14:paraId="6764098A" w14:textId="621EEE10">
            <w:pPr>
              <w:spacing w:after="0" w:line="259" w:lineRule="auto"/>
              <w:ind w:left="0" w:right="0" w:firstLine="0"/>
              <w:jc w:val="left"/>
              <w:rPr>
                <w:rFonts w:ascii="Arial" w:hAnsi="Arial" w:cs="Arial"/>
                <w:sz w:val="22"/>
              </w:rPr>
            </w:pPr>
            <w:r>
              <w:rPr>
                <w:rFonts w:ascii="Arial" w:hAnsi="Arial" w:cs="Arial"/>
                <w:sz w:val="22"/>
              </w:rPr>
              <w:t>31 January 2024</w:t>
            </w:r>
          </w:p>
        </w:tc>
      </w:tr>
    </w:tbl>
    <w:p w:rsidRPr="0016614B" w:rsidR="00C2068F" w:rsidP="73DA745D" w:rsidRDefault="00FC2688" w14:paraId="1F58F769" w14:textId="5A4F676E">
      <w:pPr>
        <w:spacing w:after="6" w:line="259" w:lineRule="auto"/>
        <w:rPr>
          <w:rFonts w:ascii="Arial" w:hAnsi="Arial" w:cs="Arial"/>
          <w:sz w:val="24"/>
          <w:szCs w:val="24"/>
        </w:rPr>
      </w:pPr>
      <w:r w:rsidRPr="73DA745D">
        <w:rPr>
          <w:rFonts w:ascii="Arial" w:hAnsi="Arial" w:cs="Arial"/>
          <w:sz w:val="24"/>
          <w:szCs w:val="24"/>
          <w:vertAlign w:val="subscript"/>
        </w:rPr>
        <w:t xml:space="preserve"> </w:t>
      </w:r>
      <w:r>
        <w:tab/>
      </w:r>
      <w:r w:rsidRPr="73DA745D">
        <w:rPr>
          <w:rFonts w:ascii="Arial" w:hAnsi="Arial" w:cs="Arial"/>
          <w:b/>
          <w:bCs/>
          <w:sz w:val="24"/>
          <w:szCs w:val="24"/>
        </w:rPr>
        <w:t xml:space="preserve"> </w:t>
      </w:r>
      <w:r w:rsidRPr="73DA745D">
        <w:rPr>
          <w:rFonts w:ascii="Arial" w:hAnsi="Arial" w:cs="Arial"/>
          <w:sz w:val="24"/>
          <w:szCs w:val="24"/>
        </w:rPr>
        <w:t xml:space="preserve"> </w:t>
      </w:r>
    </w:p>
    <w:p w:rsidR="1243C303" w:rsidP="4B7F17EA" w:rsidRDefault="1243C303" w14:paraId="2DED9F94" w14:textId="55114037">
      <w:pPr>
        <w:pStyle w:val="Heading1"/>
        <w:ind w:left="-5"/>
        <w:rPr>
          <w:rFonts w:ascii="Arial" w:hAnsi="Arial" w:cs="Arial"/>
          <w:sz w:val="24"/>
          <w:szCs w:val="24"/>
        </w:rPr>
      </w:pPr>
      <w:r w:rsidRPr="4B7F17EA">
        <w:rPr>
          <w:rFonts w:ascii="Arial" w:hAnsi="Arial" w:cs="Arial"/>
          <w:sz w:val="24"/>
          <w:szCs w:val="24"/>
        </w:rPr>
        <w:t xml:space="preserve">Section One | </w:t>
      </w:r>
      <w:r w:rsidRPr="4B7F17EA" w:rsidR="3C7243E9">
        <w:rPr>
          <w:rFonts w:ascii="Arial" w:hAnsi="Arial" w:cs="Arial"/>
          <w:sz w:val="24"/>
          <w:szCs w:val="24"/>
        </w:rPr>
        <w:t xml:space="preserve">Manifesto </w:t>
      </w:r>
      <w:r w:rsidRPr="4B7F17EA" w:rsidR="4B922718">
        <w:rPr>
          <w:rFonts w:ascii="Arial" w:hAnsi="Arial" w:cs="Arial"/>
          <w:sz w:val="24"/>
          <w:szCs w:val="24"/>
        </w:rPr>
        <w:t>Updates</w:t>
      </w:r>
    </w:p>
    <w:tbl>
      <w:tblPr>
        <w:tblStyle w:val="TableGrid1"/>
        <w:tblpPr w:leftFromText="180" w:rightFromText="180" w:vertAnchor="text" w:horzAnchor="margin" w:tblpY="115"/>
        <w:tblW w:w="9237" w:type="dxa"/>
        <w:tblInd w:w="0" w:type="dxa"/>
        <w:tblCellMar>
          <w:top w:w="53" w:type="dxa"/>
          <w:left w:w="108" w:type="dxa"/>
          <w:right w:w="38" w:type="dxa"/>
        </w:tblCellMar>
        <w:tblLook w:val="04A0" w:firstRow="1" w:lastRow="0" w:firstColumn="1" w:lastColumn="0" w:noHBand="0" w:noVBand="1"/>
      </w:tblPr>
      <w:tblGrid>
        <w:gridCol w:w="3507"/>
        <w:gridCol w:w="5730"/>
      </w:tblGrid>
      <w:tr w:rsidRPr="0016614B" w:rsidR="0016614B" w:rsidTr="74CF9641" w14:paraId="704C42A2" w14:textId="77777777">
        <w:trPr>
          <w:trHeight w:val="795"/>
        </w:trPr>
        <w:tc>
          <w:tcPr>
            <w:tcW w:w="350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614B" w:rsidR="0016614B" w:rsidP="73DA745D" w:rsidRDefault="3648FE2D" w14:paraId="5CA7CA77" w14:textId="57AD312C">
            <w:pPr>
              <w:spacing w:after="0" w:line="259" w:lineRule="auto"/>
              <w:ind w:left="0" w:right="0"/>
              <w:jc w:val="left"/>
            </w:pPr>
            <w:r w:rsidRPr="73DA745D">
              <w:rPr>
                <w:rFonts w:ascii="Arial" w:hAnsi="Arial" w:cs="Arial"/>
                <w:b/>
                <w:bCs/>
                <w:sz w:val="24"/>
                <w:szCs w:val="24"/>
              </w:rPr>
              <w:t>My Pledges</w:t>
            </w:r>
            <w:r w:rsidRPr="73DA745D" w:rsidR="20A68CA4">
              <w:rPr>
                <w:rFonts w:ascii="Arial" w:hAnsi="Arial" w:cs="Arial"/>
                <w:b/>
                <w:bCs/>
                <w:sz w:val="24"/>
                <w:szCs w:val="24"/>
              </w:rPr>
              <w:t xml:space="preserve"> </w:t>
            </w:r>
          </w:p>
        </w:tc>
        <w:tc>
          <w:tcPr>
            <w:tcW w:w="57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614B" w:rsidR="0016614B" w:rsidP="006F4D4D" w:rsidRDefault="0016614B" w14:paraId="2C0F18DD" w14:textId="77777777">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rsidRPr="0016614B" w:rsidR="0016614B" w:rsidP="006F4D4D" w:rsidRDefault="0016614B" w14:paraId="5A39A3C2" w14:textId="5B073FCB">
            <w:pPr>
              <w:spacing w:after="122" w:line="259" w:lineRule="auto"/>
              <w:ind w:left="0" w:right="0" w:firstLine="0"/>
              <w:jc w:val="left"/>
              <w:rPr>
                <w:rFonts w:ascii="Arial" w:hAnsi="Arial" w:cs="Arial"/>
                <w:sz w:val="24"/>
                <w:szCs w:val="24"/>
              </w:rPr>
            </w:pPr>
            <w:r w:rsidRPr="73DA745D">
              <w:rPr>
                <w:rFonts w:ascii="Arial" w:hAnsi="Arial" w:cs="Arial"/>
                <w:sz w:val="24"/>
                <w:szCs w:val="24"/>
              </w:rPr>
              <w:t xml:space="preserve"> </w:t>
            </w:r>
          </w:p>
        </w:tc>
      </w:tr>
      <w:tr w:rsidRPr="0016614B" w:rsidR="0016614B" w:rsidTr="74CF9641" w14:paraId="4F6289F3" w14:textId="77777777">
        <w:trPr>
          <w:trHeight w:val="555"/>
        </w:trPr>
        <w:tc>
          <w:tcPr>
            <w:tcW w:w="3507" w:type="dxa"/>
            <w:tcBorders>
              <w:top w:val="single" w:color="000000" w:themeColor="text1" w:sz="4" w:space="0"/>
              <w:left w:val="single" w:color="000000" w:themeColor="text1" w:sz="4" w:space="0"/>
              <w:bottom w:val="single" w:color="auto" w:sz="4" w:space="0"/>
              <w:right w:val="single" w:color="000000" w:themeColor="text1" w:sz="4" w:space="0"/>
            </w:tcBorders>
          </w:tcPr>
          <w:p w:rsidRPr="0016614B" w:rsidR="0016614B" w:rsidP="00BD65E8" w:rsidRDefault="006F7E4E" w14:paraId="3516FAC5" w14:textId="25C41E02">
            <w:pPr>
              <w:spacing w:after="0" w:line="259" w:lineRule="auto"/>
              <w:ind w:left="0" w:right="4" w:firstLine="0"/>
              <w:jc w:val="left"/>
              <w:rPr>
                <w:rFonts w:ascii="Arial" w:hAnsi="Arial" w:cs="Arial"/>
                <w:sz w:val="24"/>
                <w:szCs w:val="24"/>
              </w:rPr>
            </w:pPr>
            <w:r>
              <w:rPr>
                <w:rFonts w:ascii="Arial" w:hAnsi="Arial" w:cs="Arial"/>
                <w:sz w:val="24"/>
                <w:szCs w:val="24"/>
              </w:rPr>
              <w:t xml:space="preserve">Increase Graduate Student Representation </w:t>
            </w:r>
          </w:p>
        </w:tc>
        <w:tc>
          <w:tcPr>
            <w:tcW w:w="5730" w:type="dxa"/>
            <w:tcBorders>
              <w:top w:val="single" w:color="000000" w:themeColor="text1" w:sz="4" w:space="0"/>
              <w:left w:val="single" w:color="000000" w:themeColor="text1" w:sz="4" w:space="0"/>
              <w:bottom w:val="single" w:color="auto" w:sz="4" w:space="0"/>
              <w:right w:val="single" w:color="000000" w:themeColor="text1" w:sz="4" w:space="0"/>
            </w:tcBorders>
          </w:tcPr>
          <w:p w:rsidRPr="00516AB3" w:rsidR="0016614B" w:rsidP="00516AB3" w:rsidRDefault="00BD65E8" w14:paraId="299189DC" w14:textId="2B58E680">
            <w:pPr>
              <w:spacing w:after="29" w:line="259" w:lineRule="auto"/>
              <w:jc w:val="left"/>
            </w:pPr>
            <w:r w:rsidRPr="00BD65E8">
              <w:t>Regarding my primary pledge to enhance postgraduate student representation, progress has been made through active participation in the SU Review working group. This committee is dedicated to formulating recommendations for the future direction of the Student Union. During recent meetings, various potential union structures were deliberated upon, with a focus on models that could better represent postgraduate students. Proposed structures included a more federal model, a committee-focused approach, and the possibility of establishing a separate graduate student union. These models remain under discussion within the Student Union review process, reflecting ongoing efforts to enhance postgraduate representation and engagement within the university community.</w:t>
            </w:r>
          </w:p>
        </w:tc>
      </w:tr>
    </w:tbl>
    <w:p w:rsidR="00C2068F" w:rsidP="73DA745D" w:rsidRDefault="00C2068F" w14:paraId="495646AD" w14:textId="2F755123">
      <w:pPr>
        <w:spacing w:after="29" w:line="259" w:lineRule="auto"/>
      </w:pPr>
    </w:p>
    <w:p w:rsidR="00BD65E8" w:rsidP="73DA745D" w:rsidRDefault="00BD65E8" w14:paraId="45772583" w14:textId="77777777">
      <w:pPr>
        <w:spacing w:after="29" w:line="259" w:lineRule="auto"/>
      </w:pPr>
    </w:p>
    <w:p w:rsidRPr="0016614B" w:rsidR="00C2068F" w:rsidP="73DA745D" w:rsidRDefault="2ACF05AA" w14:paraId="431F5F56" w14:textId="3579DBDB">
      <w:pPr>
        <w:pStyle w:val="Heading1"/>
        <w:ind w:left="-5"/>
        <w:rPr>
          <w:rFonts w:ascii="Arial" w:hAnsi="Arial" w:cs="Arial"/>
          <w:sz w:val="24"/>
          <w:szCs w:val="24"/>
        </w:rPr>
      </w:pPr>
      <w:r w:rsidRPr="73DA745D">
        <w:rPr>
          <w:rFonts w:ascii="Arial" w:hAnsi="Arial" w:cs="Arial"/>
          <w:sz w:val="24"/>
          <w:szCs w:val="24"/>
        </w:rPr>
        <w:t xml:space="preserve">Section </w:t>
      </w:r>
      <w:r w:rsidRPr="73DA745D" w:rsidR="788D5AFC">
        <w:rPr>
          <w:rFonts w:ascii="Arial" w:hAnsi="Arial" w:cs="Arial"/>
          <w:sz w:val="24"/>
          <w:szCs w:val="24"/>
        </w:rPr>
        <w:t xml:space="preserve">Two </w:t>
      </w:r>
      <w:r w:rsidRPr="73DA745D">
        <w:rPr>
          <w:rFonts w:ascii="Arial" w:hAnsi="Arial" w:cs="Arial"/>
          <w:sz w:val="24"/>
          <w:szCs w:val="24"/>
        </w:rPr>
        <w:t xml:space="preserve">| </w:t>
      </w:r>
      <w:r w:rsidRPr="73DA745D" w:rsidR="0C0233FE">
        <w:rPr>
          <w:rFonts w:ascii="Arial" w:hAnsi="Arial" w:cs="Arial"/>
          <w:sz w:val="24"/>
          <w:szCs w:val="24"/>
        </w:rPr>
        <w:t>Projects</w:t>
      </w:r>
    </w:p>
    <w:tbl>
      <w:tblPr>
        <w:tblStyle w:val="TableGrid1"/>
        <w:tblW w:w="0" w:type="auto"/>
        <w:tblInd w:w="0" w:type="dxa"/>
        <w:tblLook w:val="04A0" w:firstRow="1" w:lastRow="0" w:firstColumn="1" w:lastColumn="0" w:noHBand="0" w:noVBand="1"/>
      </w:tblPr>
      <w:tblGrid>
        <w:gridCol w:w="3463"/>
        <w:gridCol w:w="5557"/>
      </w:tblGrid>
      <w:tr w:rsidR="73DA745D" w:rsidTr="00516AB3" w14:paraId="36C5ACD4" w14:textId="77777777">
        <w:trPr>
          <w:trHeight w:val="795"/>
        </w:trPr>
        <w:tc>
          <w:tcPr>
            <w:tcW w:w="346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3DA745D" w:rsidP="73DA745D" w:rsidRDefault="73DA745D" w14:paraId="7CFCD918" w14:textId="087EAE2C">
            <w:pPr>
              <w:spacing w:after="0" w:line="259" w:lineRule="auto"/>
              <w:ind w:left="0" w:right="0"/>
              <w:jc w:val="left"/>
              <w:rPr>
                <w:rFonts w:ascii="Arial" w:hAnsi="Arial" w:cs="Arial"/>
                <w:b/>
                <w:bCs/>
                <w:sz w:val="24"/>
                <w:szCs w:val="24"/>
              </w:rPr>
            </w:pPr>
            <w:r w:rsidRPr="73DA745D">
              <w:rPr>
                <w:rFonts w:ascii="Arial" w:hAnsi="Arial" w:cs="Arial"/>
                <w:b/>
                <w:bCs/>
                <w:sz w:val="24"/>
                <w:szCs w:val="24"/>
              </w:rPr>
              <w:t>My Projects</w:t>
            </w:r>
          </w:p>
        </w:tc>
        <w:tc>
          <w:tcPr>
            <w:tcW w:w="55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3DA745D" w:rsidP="73DA745D" w:rsidRDefault="73DA745D" w14:paraId="3E967BF9" w14:textId="77777777">
            <w:pPr>
              <w:spacing w:after="0" w:line="259" w:lineRule="auto"/>
              <w:ind w:left="0" w:right="0" w:firstLine="0"/>
              <w:jc w:val="left"/>
              <w:rPr>
                <w:rFonts w:ascii="Arial" w:hAnsi="Arial" w:cs="Arial"/>
                <w:sz w:val="24"/>
                <w:szCs w:val="24"/>
              </w:rPr>
            </w:pPr>
            <w:r w:rsidRPr="73DA745D">
              <w:rPr>
                <w:rFonts w:ascii="Arial" w:hAnsi="Arial" w:cs="Arial"/>
                <w:b/>
                <w:bCs/>
                <w:sz w:val="24"/>
                <w:szCs w:val="24"/>
              </w:rPr>
              <w:t xml:space="preserve">Progress </w:t>
            </w:r>
          </w:p>
          <w:p w:rsidR="73DA745D" w:rsidP="73DA745D" w:rsidRDefault="73DA745D" w14:paraId="20A5FAF9" w14:textId="5B073FCB">
            <w:pPr>
              <w:spacing w:after="122" w:line="259" w:lineRule="auto"/>
              <w:ind w:left="0" w:right="0" w:firstLine="0"/>
              <w:jc w:val="left"/>
              <w:rPr>
                <w:rFonts w:ascii="Arial" w:hAnsi="Arial" w:cs="Arial"/>
                <w:sz w:val="24"/>
                <w:szCs w:val="24"/>
              </w:rPr>
            </w:pPr>
            <w:r w:rsidRPr="73DA745D">
              <w:rPr>
                <w:rFonts w:ascii="Arial" w:hAnsi="Arial" w:cs="Arial"/>
                <w:sz w:val="24"/>
                <w:szCs w:val="24"/>
              </w:rPr>
              <w:t xml:space="preserve"> </w:t>
            </w:r>
          </w:p>
        </w:tc>
      </w:tr>
      <w:tr w:rsidR="73DA745D" w:rsidTr="00516AB3" w14:paraId="6519AC47" w14:textId="77777777">
        <w:trPr>
          <w:trHeight w:val="555"/>
        </w:trPr>
        <w:tc>
          <w:tcPr>
            <w:tcW w:w="3463" w:type="dxa"/>
            <w:tcBorders>
              <w:top w:val="single" w:color="000000" w:themeColor="text1" w:sz="4" w:space="0"/>
              <w:left w:val="single" w:color="000000" w:themeColor="text1" w:sz="4" w:space="0"/>
              <w:bottom w:val="single" w:color="auto" w:sz="4" w:space="0"/>
              <w:right w:val="single" w:color="000000" w:themeColor="text1" w:sz="4" w:space="0"/>
            </w:tcBorders>
          </w:tcPr>
          <w:p w:rsidR="73DA745D" w:rsidP="00516AB3" w:rsidRDefault="00516AB3" w14:paraId="48CDDBF7" w14:textId="21335A01">
            <w:pPr>
              <w:spacing w:after="0" w:line="259" w:lineRule="auto"/>
              <w:ind w:left="0" w:right="4" w:firstLine="0"/>
              <w:jc w:val="left"/>
              <w:rPr>
                <w:rFonts w:ascii="Arial" w:hAnsi="Arial" w:cs="Arial"/>
                <w:sz w:val="24"/>
                <w:szCs w:val="24"/>
              </w:rPr>
            </w:pPr>
            <w:r>
              <w:rPr>
                <w:rFonts w:ascii="Arial" w:hAnsi="Arial" w:cs="Arial"/>
                <w:sz w:val="24"/>
                <w:szCs w:val="24"/>
              </w:rPr>
              <w:t>Graduate Accommodation Board</w:t>
            </w:r>
          </w:p>
        </w:tc>
        <w:tc>
          <w:tcPr>
            <w:tcW w:w="5557" w:type="dxa"/>
            <w:tcBorders>
              <w:top w:val="single" w:color="000000" w:themeColor="text1" w:sz="4" w:space="0"/>
              <w:left w:val="single" w:color="000000" w:themeColor="text1" w:sz="4" w:space="0"/>
              <w:bottom w:val="single" w:color="auto" w:sz="4" w:space="0"/>
              <w:right w:val="single" w:color="000000" w:themeColor="text1" w:sz="4" w:space="0"/>
            </w:tcBorders>
          </w:tcPr>
          <w:p w:rsidR="00516AB3" w:rsidP="00516AB3" w:rsidRDefault="00516AB3" w14:paraId="784D7D99" w14:textId="3B075D70">
            <w:pPr>
              <w:spacing w:after="29" w:line="259" w:lineRule="auto"/>
              <w:jc w:val="left"/>
            </w:pPr>
            <w:r>
              <w:t>The Graduate Accommodation Board has completed its final report, outlining a proposed model for consideration by the University's council. The model aims to address graduate accommodation needs effectively, reflecting comprehensive research, stakeholder input, and strategic planning. It presents recommendations regarding infrastructure, allocation processes, and sustainability measures to enhance the overall graduate housing experience.</w:t>
            </w:r>
          </w:p>
          <w:p w:rsidR="73DA745D" w:rsidP="73DA745D" w:rsidRDefault="73DA745D" w14:paraId="4BFD13EC" w14:textId="24DD61BB">
            <w:pPr>
              <w:spacing w:after="0" w:line="259" w:lineRule="auto"/>
              <w:ind w:left="0" w:right="0" w:firstLine="0"/>
              <w:jc w:val="left"/>
              <w:rPr>
                <w:rFonts w:ascii="Arial" w:hAnsi="Arial" w:cs="Arial"/>
                <w:sz w:val="24"/>
                <w:szCs w:val="24"/>
              </w:rPr>
            </w:pPr>
          </w:p>
        </w:tc>
      </w:tr>
    </w:tbl>
    <w:p w:rsidR="00516AB3" w:rsidP="00516AB3" w:rsidRDefault="00516AB3" w14:paraId="256F49C8" w14:textId="77777777">
      <w:pPr>
        <w:spacing w:after="29" w:line="259" w:lineRule="auto"/>
      </w:pPr>
    </w:p>
    <w:p w:rsidR="00516AB3" w:rsidP="00516AB3" w:rsidRDefault="00516AB3" w14:paraId="396E31CF" w14:textId="77777777">
      <w:pPr>
        <w:spacing w:after="29" w:line="259" w:lineRule="auto"/>
      </w:pPr>
    </w:p>
    <w:p w:rsidR="00516AB3" w:rsidP="00516AB3" w:rsidRDefault="00516AB3" w14:paraId="537995DC" w14:textId="77777777">
      <w:pPr>
        <w:spacing w:after="29" w:line="259" w:lineRule="auto"/>
      </w:pPr>
    </w:p>
    <w:p w:rsidR="00516AB3" w:rsidP="00516AB3" w:rsidRDefault="00516AB3" w14:paraId="7A76F395" w14:textId="77777777">
      <w:pPr>
        <w:spacing w:after="29" w:line="259" w:lineRule="auto"/>
      </w:pPr>
    </w:p>
    <w:p w:rsidR="00516AB3" w:rsidP="00516AB3" w:rsidRDefault="00516AB3" w14:paraId="406B9317" w14:textId="77777777">
      <w:pPr>
        <w:spacing w:after="29" w:line="259" w:lineRule="auto"/>
      </w:pPr>
    </w:p>
    <w:p w:rsidRPr="0016614B" w:rsidR="00C2068F" w:rsidP="73DA745D" w:rsidRDefault="00C2068F" w14:paraId="54A89B4B" w14:textId="2860712B">
      <w:pPr>
        <w:spacing w:after="29" w:line="259" w:lineRule="auto"/>
      </w:pPr>
    </w:p>
    <w:p w:rsidRPr="0016614B" w:rsidR="00C2068F" w:rsidP="73DA745D" w:rsidRDefault="00FC2688" w14:paraId="436E900E" w14:textId="67ECE86D">
      <w:pPr>
        <w:spacing w:after="0" w:line="259" w:lineRule="auto"/>
        <w:ind w:left="0" w:right="0" w:firstLine="0"/>
        <w:jc w:val="left"/>
        <w:rPr>
          <w:rFonts w:ascii="Arial" w:hAnsi="Arial" w:cs="Arial"/>
          <w:sz w:val="24"/>
          <w:szCs w:val="24"/>
        </w:rPr>
      </w:pPr>
      <w:r w:rsidRPr="73DA745D">
        <w:rPr>
          <w:rFonts w:ascii="Arial" w:hAnsi="Arial" w:cs="Arial"/>
          <w:sz w:val="24"/>
          <w:szCs w:val="24"/>
        </w:rPr>
        <w:t xml:space="preserve">  </w:t>
      </w:r>
    </w:p>
    <w:p w:rsidRPr="0016614B" w:rsidR="00C2068F" w:rsidP="73DA745D" w:rsidRDefault="00FC2688" w14:paraId="0B105FF8" w14:textId="52804578">
      <w:pPr>
        <w:pStyle w:val="Heading1"/>
        <w:ind w:left="-5"/>
        <w:rPr>
          <w:rFonts w:ascii="Arial" w:hAnsi="Arial" w:cs="Arial"/>
          <w:sz w:val="24"/>
          <w:szCs w:val="24"/>
        </w:rPr>
      </w:pPr>
      <w:r w:rsidRPr="4B7F17EA">
        <w:rPr>
          <w:rFonts w:ascii="Arial" w:hAnsi="Arial" w:cs="Arial"/>
          <w:sz w:val="24"/>
          <w:szCs w:val="24"/>
        </w:rPr>
        <w:t xml:space="preserve">Section </w:t>
      </w:r>
      <w:r w:rsidRPr="4B7F17EA" w:rsidR="7E2B940F">
        <w:rPr>
          <w:rFonts w:ascii="Arial" w:hAnsi="Arial" w:cs="Arial"/>
          <w:sz w:val="24"/>
          <w:szCs w:val="24"/>
        </w:rPr>
        <w:t>T</w:t>
      </w:r>
      <w:r w:rsidRPr="4B7F17EA" w:rsidR="14891D73">
        <w:rPr>
          <w:rFonts w:ascii="Arial" w:hAnsi="Arial" w:cs="Arial"/>
          <w:sz w:val="24"/>
          <w:szCs w:val="24"/>
        </w:rPr>
        <w:t xml:space="preserve">hree </w:t>
      </w:r>
      <w:r w:rsidRPr="4B7F17EA">
        <w:rPr>
          <w:rFonts w:ascii="Arial" w:hAnsi="Arial" w:cs="Arial"/>
          <w:sz w:val="24"/>
          <w:szCs w:val="24"/>
        </w:rPr>
        <w:t xml:space="preserve">| </w:t>
      </w:r>
      <w:r w:rsidRPr="4B7F17EA" w:rsidR="501F4E75">
        <w:rPr>
          <w:rFonts w:ascii="Arial" w:hAnsi="Arial" w:cs="Arial"/>
          <w:sz w:val="24"/>
          <w:szCs w:val="24"/>
        </w:rPr>
        <w:t>E</w:t>
      </w:r>
      <w:r w:rsidRPr="4B7F17EA">
        <w:rPr>
          <w:rFonts w:ascii="Arial" w:hAnsi="Arial" w:cs="Arial"/>
          <w:sz w:val="24"/>
          <w:szCs w:val="24"/>
        </w:rPr>
        <w:t>vents</w:t>
      </w:r>
      <w:r w:rsidRPr="4B7F17EA" w:rsidR="4755E32B">
        <w:rPr>
          <w:rFonts w:ascii="Arial" w:hAnsi="Arial" w:cs="Arial"/>
          <w:sz w:val="24"/>
          <w:szCs w:val="24"/>
        </w:rPr>
        <w:t xml:space="preserve"> </w:t>
      </w:r>
    </w:p>
    <w:tbl>
      <w:tblPr>
        <w:tblStyle w:val="TableGrid1"/>
        <w:tblW w:w="9157" w:type="dxa"/>
        <w:tblInd w:w="-1" w:type="dxa"/>
        <w:tblCellMar>
          <w:top w:w="12" w:type="dxa"/>
          <w:right w:w="65" w:type="dxa"/>
        </w:tblCellMar>
        <w:tblLook w:val="04A0" w:firstRow="1" w:lastRow="0" w:firstColumn="1" w:lastColumn="0" w:noHBand="0" w:noVBand="1"/>
      </w:tblPr>
      <w:tblGrid>
        <w:gridCol w:w="3426"/>
        <w:gridCol w:w="1389"/>
        <w:gridCol w:w="4342"/>
      </w:tblGrid>
      <w:tr w:rsidRPr="0016614B" w:rsidR="00C2068F" w:rsidTr="65AD0C81" w14:paraId="730A14EB" w14:textId="77777777">
        <w:trPr>
          <w:trHeight w:val="840"/>
        </w:trPr>
        <w:tc>
          <w:tcPr>
            <w:tcW w:w="3426"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6C5CEF" w:rsidR="00C2068F" w:rsidP="4B7F17EA" w:rsidRDefault="00FC2688" w14:paraId="2861228A" w14:textId="1A3DCF56">
            <w:pPr>
              <w:spacing w:after="0" w:line="259" w:lineRule="auto"/>
              <w:ind w:left="8" w:right="0" w:firstLine="0"/>
              <w:jc w:val="left"/>
              <w:rPr>
                <w:rFonts w:ascii="Arial" w:hAnsi="Arial" w:cs="Arial"/>
                <w:b/>
                <w:bCs/>
                <w:sz w:val="22"/>
              </w:rPr>
            </w:pPr>
            <w:r w:rsidRPr="4B7F17EA">
              <w:rPr>
                <w:rFonts w:ascii="Arial" w:hAnsi="Arial" w:cs="Arial"/>
                <w:b/>
                <w:bCs/>
                <w:sz w:val="22"/>
              </w:rPr>
              <w:t>Event</w:t>
            </w:r>
            <w:r w:rsidRPr="4B7F17EA" w:rsidR="12F1168B">
              <w:rPr>
                <w:rFonts w:ascii="Arial" w:hAnsi="Arial" w:cs="Arial"/>
                <w:b/>
                <w:bCs/>
                <w:sz w:val="22"/>
              </w:rPr>
              <w:t xml:space="preserve">s/Media </w:t>
            </w:r>
          </w:p>
        </w:tc>
        <w:tc>
          <w:tcPr>
            <w:tcW w:w="1389"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6C5CEF" w:rsidR="00C2068F" w:rsidP="006C5CEF" w:rsidRDefault="00FC2688" w14:paraId="3176C520" w14:textId="77777777">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434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6C5CEF" w:rsidR="00C2068F" w:rsidP="006C5CEF" w:rsidRDefault="00FC2688" w14:paraId="347530EC" w14:textId="77777777">
            <w:pPr>
              <w:spacing w:after="0" w:line="259" w:lineRule="auto"/>
              <w:ind w:left="8" w:right="0" w:firstLine="0"/>
              <w:jc w:val="left"/>
              <w:rPr>
                <w:rFonts w:ascii="Arial" w:hAnsi="Arial" w:cs="Arial"/>
                <w:sz w:val="22"/>
              </w:rPr>
            </w:pPr>
            <w:r w:rsidRPr="006C5CEF">
              <w:rPr>
                <w:rFonts w:ascii="Arial" w:hAnsi="Arial" w:cs="Arial"/>
                <w:b/>
                <w:sz w:val="22"/>
              </w:rPr>
              <w:t>Outcomes / Impact</w:t>
            </w:r>
            <w:r w:rsidRPr="006C5CEF">
              <w:rPr>
                <w:rFonts w:ascii="Arial" w:hAnsi="Arial" w:cs="Arial"/>
                <w:sz w:val="22"/>
              </w:rPr>
              <w:t xml:space="preserve"> </w:t>
            </w:r>
          </w:p>
          <w:p w:rsidRPr="006C5CEF" w:rsidR="00C2068F" w:rsidP="73DA745D" w:rsidRDefault="00FC2688" w14:paraId="24808F66" w14:textId="14AA6DDA">
            <w:pPr>
              <w:spacing w:after="0" w:line="259" w:lineRule="auto"/>
              <w:ind w:left="8" w:right="0" w:firstLine="0"/>
              <w:jc w:val="left"/>
              <w:rPr>
                <w:rFonts w:ascii="Arial" w:hAnsi="Arial" w:cs="Arial"/>
                <w:sz w:val="22"/>
              </w:rPr>
            </w:pPr>
            <w:r w:rsidRPr="73DA745D">
              <w:rPr>
                <w:rFonts w:ascii="Arial" w:hAnsi="Arial" w:cs="Arial"/>
                <w:sz w:val="22"/>
              </w:rPr>
              <w:t xml:space="preserve"> </w:t>
            </w:r>
          </w:p>
        </w:tc>
      </w:tr>
      <w:tr w:rsidRPr="0016614B" w:rsidR="00C2068F" w:rsidTr="65AD0C81" w14:paraId="784466C8" w14:textId="77777777">
        <w:trPr>
          <w:trHeight w:val="532"/>
        </w:trPr>
        <w:tc>
          <w:tcPr>
            <w:tcW w:w="3426"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6C5CEF" w:rsidR="006C5CEF" w:rsidP="006C5CEF" w:rsidRDefault="00CE32B5" w14:paraId="155126E8" w14:textId="143997E6">
            <w:pPr>
              <w:spacing w:after="0" w:line="259" w:lineRule="auto"/>
              <w:ind w:left="73" w:right="0" w:firstLine="0"/>
              <w:jc w:val="left"/>
            </w:pPr>
            <w:r>
              <w:t>Hilary Happy Hour</w:t>
            </w:r>
          </w:p>
        </w:tc>
        <w:tc>
          <w:tcPr>
            <w:tcW w:w="1389"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cPr>
          <w:p w:rsidRPr="006C5CEF" w:rsidR="00C2068F" w:rsidP="417CEA81" w:rsidRDefault="00CE32B5" w14:paraId="654E4B13" w14:textId="78E10ED5">
            <w:pPr>
              <w:spacing w:after="0" w:line="259" w:lineRule="auto"/>
              <w:ind w:left="37" w:right="0" w:firstLine="0"/>
              <w:jc w:val="left"/>
              <w:rPr>
                <w:rFonts w:ascii="Arial" w:hAnsi="Arial" w:cs="Arial"/>
                <w:sz w:val="22"/>
              </w:rPr>
            </w:pPr>
            <w:r>
              <w:rPr>
                <w:rFonts w:ascii="Arial" w:hAnsi="Arial" w:cs="Arial"/>
                <w:sz w:val="22"/>
              </w:rPr>
              <w:t>18 January</w:t>
            </w:r>
          </w:p>
        </w:tc>
        <w:tc>
          <w:tcPr>
            <w:tcW w:w="4342" w:type="dxa"/>
            <w:tcBorders>
              <w:top w:val="single" w:color="000000" w:themeColor="text1" w:sz="5" w:space="0"/>
              <w:left w:val="single" w:color="000000" w:themeColor="text1" w:sz="5" w:space="0"/>
              <w:bottom w:val="single" w:color="000000" w:themeColor="text1" w:sz="5" w:space="0"/>
              <w:right w:val="single" w:color="auto" w:sz="4" w:space="0"/>
            </w:tcBorders>
            <w:tcMar/>
          </w:tcPr>
          <w:p w:rsidRPr="00BD65E8" w:rsidR="00C2068F" w:rsidP="00BD65E8" w:rsidRDefault="00CE32B5" w14:paraId="07A30BF8" w14:textId="73716F6E">
            <w:pPr>
              <w:jc w:val="left"/>
            </w:pPr>
            <w:r>
              <w:t>The Hilary Term Happy Hour, hosted at the University Club within the University of Oxford, attracted approximately 60 postgraduate students. The event served as a platform to acquaint attendees with the array of student union services available while also disseminating information about standing in elections. It provided a convivial atmosphere for engagement and networking among the postgraduate student community, fostering a sense of camaraderie and informed participation in university affairs.</w:t>
            </w:r>
          </w:p>
        </w:tc>
      </w:tr>
      <w:tr w:rsidRPr="0016614B" w:rsidR="00F10958" w:rsidTr="65AD0C81" w14:paraId="16340A04" w14:textId="77777777">
        <w:trPr>
          <w:trHeight w:val="532"/>
        </w:trPr>
        <w:tc>
          <w:tcPr>
            <w:tcW w:w="3426" w:type="dxa"/>
            <w:tcBorders>
              <w:top w:val="single" w:color="auto" w:sz="4" w:space="0"/>
              <w:left w:val="single" w:color="000000" w:themeColor="text1" w:sz="5" w:space="0"/>
              <w:bottom w:val="single" w:color="auto" w:sz="4" w:space="0"/>
              <w:right w:val="single" w:color="000000" w:themeColor="text1" w:sz="5" w:space="0"/>
            </w:tcBorders>
            <w:tcMar/>
          </w:tcPr>
          <w:p w:rsidRPr="0016614B" w:rsidR="00F10958" w:rsidP="00EC39B3" w:rsidRDefault="00CE32B5" w14:paraId="6079C4C5" w14:textId="07A06035">
            <w:pPr>
              <w:spacing w:after="0" w:line="259" w:lineRule="auto"/>
              <w:ind w:left="0" w:right="0" w:firstLine="0"/>
              <w:jc w:val="left"/>
              <w:rPr>
                <w:rFonts w:ascii="Arial" w:hAnsi="Arial" w:cs="Arial"/>
                <w:sz w:val="24"/>
                <w:szCs w:val="24"/>
              </w:rPr>
            </w:pPr>
            <w:r w:rsidRPr="00CE32B5">
              <w:rPr>
                <w:rFonts w:cs="Arial"/>
                <w:szCs w:val="20"/>
              </w:rPr>
              <w:t>Course Representative Forum</w:t>
            </w:r>
          </w:p>
        </w:tc>
        <w:tc>
          <w:tcPr>
            <w:tcW w:w="1389" w:type="dxa"/>
            <w:tcBorders>
              <w:top w:val="single" w:color="auto" w:sz="4" w:space="0"/>
              <w:left w:val="single" w:color="000000" w:themeColor="text1" w:sz="5" w:space="0"/>
              <w:bottom w:val="single" w:color="auto" w:sz="4" w:space="0"/>
              <w:right w:val="single" w:color="000000" w:themeColor="text1" w:sz="5" w:space="0"/>
            </w:tcBorders>
            <w:tcMar/>
          </w:tcPr>
          <w:p w:rsidRPr="00CE32B5" w:rsidR="00F10958" w:rsidRDefault="00CE32B5" w14:paraId="3A7E985A" w14:textId="5FC9C8D9">
            <w:pPr>
              <w:spacing w:after="0" w:line="259" w:lineRule="auto"/>
              <w:ind w:left="37" w:right="0" w:firstLine="0"/>
              <w:jc w:val="left"/>
              <w:rPr>
                <w:rFonts w:ascii="Arial" w:hAnsi="Arial" w:cs="Arial"/>
                <w:szCs w:val="20"/>
              </w:rPr>
            </w:pPr>
            <w:r w:rsidRPr="00CE32B5">
              <w:rPr>
                <w:rFonts w:ascii="Arial" w:hAnsi="Arial" w:cs="Arial"/>
                <w:szCs w:val="20"/>
              </w:rPr>
              <w:t>26 January</w:t>
            </w:r>
          </w:p>
        </w:tc>
        <w:tc>
          <w:tcPr>
            <w:tcW w:w="4342" w:type="dxa"/>
            <w:tcBorders>
              <w:top w:val="single" w:color="auto" w:sz="4" w:space="0"/>
              <w:left w:val="single" w:color="000000" w:themeColor="text1" w:sz="5" w:space="0"/>
              <w:bottom w:val="single" w:color="auto" w:sz="4" w:space="0"/>
              <w:right w:val="single" w:color="auto" w:sz="4" w:space="0"/>
            </w:tcBorders>
            <w:tcMar/>
          </w:tcPr>
          <w:p w:rsidRPr="00BD65E8" w:rsidR="00F10958" w:rsidP="00BD65E8" w:rsidRDefault="00BD65E8" w14:paraId="25A785EB" w14:textId="116CA7CA">
            <w:pPr>
              <w:spacing w:after="0" w:line="259" w:lineRule="auto"/>
              <w:jc w:val="left"/>
            </w:pPr>
            <w:r w:rsidRPr="00BD65E8">
              <w:t xml:space="preserve">The Course Representative Forum, hosted at the Oxford SU, provided an invaluable platform for course representatives to interact with Sabbatical Officers and Divisional Representatives. The event witnessed a </w:t>
            </w:r>
            <w:r>
              <w:t>good</w:t>
            </w:r>
            <w:r w:rsidRPr="00BD65E8">
              <w:t xml:space="preserve"> turnout, enabling meaningful exchanges, collaborative discussions, and the alignment of student representation efforts with broader university initiatives.</w:t>
            </w:r>
          </w:p>
        </w:tc>
      </w:tr>
    </w:tbl>
    <w:p w:rsidR="4B7F17EA" w:rsidP="4B7F17EA" w:rsidRDefault="4B7F17EA" w14:paraId="1F665C0D" w14:textId="609EFBB4">
      <w:pPr>
        <w:pStyle w:val="Heading1"/>
        <w:ind w:left="-5"/>
        <w:rPr>
          <w:rFonts w:ascii="Arial" w:hAnsi="Arial" w:cs="Arial"/>
          <w:sz w:val="24"/>
          <w:szCs w:val="24"/>
        </w:rPr>
      </w:pPr>
    </w:p>
    <w:p w:rsidRPr="00BD65E8" w:rsidR="00BD65E8" w:rsidP="00BD65E8" w:rsidRDefault="00BD65E8" w14:paraId="7DD46F28" w14:textId="77777777"/>
    <w:p w:rsidR="1AB108F8" w:rsidP="4B7F17EA" w:rsidRDefault="1AB108F8" w14:paraId="6BA638BC" w14:textId="6C7BA582">
      <w:pPr>
        <w:pStyle w:val="Heading1"/>
        <w:ind w:left="-5"/>
        <w:rPr>
          <w:rFonts w:ascii="Arial" w:hAnsi="Arial" w:cs="Arial"/>
          <w:sz w:val="24"/>
          <w:szCs w:val="24"/>
        </w:rPr>
      </w:pPr>
      <w:r w:rsidRPr="4B7F17EA">
        <w:rPr>
          <w:rFonts w:ascii="Arial" w:hAnsi="Arial" w:cs="Arial"/>
          <w:sz w:val="24"/>
          <w:szCs w:val="24"/>
        </w:rPr>
        <w:t xml:space="preserve">Section Four | </w:t>
      </w:r>
      <w:r w:rsidRPr="4B7F17EA" w:rsidR="095BB4EF">
        <w:rPr>
          <w:rFonts w:ascii="Arial" w:hAnsi="Arial" w:cs="Arial"/>
          <w:sz w:val="24"/>
          <w:szCs w:val="24"/>
        </w:rPr>
        <w:t xml:space="preserve">Committee meetings </w:t>
      </w:r>
    </w:p>
    <w:p w:rsidR="4B7F17EA" w:rsidP="00741D23" w:rsidRDefault="095BB4EF" w14:paraId="72991060" w14:textId="1A925CB7">
      <w:r>
        <w:t xml:space="preserve">Please give a summary of your committee meeting </w:t>
      </w:r>
      <w:r w:rsidR="39810834">
        <w:t>attendance</w:t>
      </w:r>
      <w:r>
        <w:t xml:space="preserve"> and </w:t>
      </w:r>
      <w:r w:rsidR="4DE59AF5">
        <w:t>detail</w:t>
      </w:r>
      <w:r>
        <w:t xml:space="preserve"> </w:t>
      </w:r>
      <w:r w:rsidR="429DD435">
        <w:t>key outcomes/impacts.</w:t>
      </w:r>
    </w:p>
    <w:tbl>
      <w:tblPr>
        <w:tblStyle w:val="TableGrid1"/>
        <w:tblW w:w="0" w:type="auto"/>
        <w:tblInd w:w="0" w:type="dxa"/>
        <w:tblLook w:val="04A0" w:firstRow="1" w:lastRow="0" w:firstColumn="1" w:lastColumn="0" w:noHBand="0" w:noVBand="1"/>
      </w:tblPr>
      <w:tblGrid>
        <w:gridCol w:w="9020"/>
      </w:tblGrid>
      <w:tr w:rsidR="4B7F17EA" w:rsidTr="00CE32B5" w14:paraId="66309CDD" w14:textId="77777777">
        <w:trPr>
          <w:trHeight w:val="2908"/>
        </w:trPr>
        <w:tc>
          <w:tcPr>
            <w:tcW w:w="9020" w:type="dxa"/>
            <w:tcBorders>
              <w:top w:val="single" w:color="000000" w:themeColor="text1" w:sz="4" w:space="0"/>
              <w:left w:val="single" w:color="000000" w:themeColor="text1" w:sz="4" w:space="0"/>
              <w:bottom w:val="single" w:color="auto" w:sz="4" w:space="0"/>
              <w:right w:val="single" w:color="000000" w:themeColor="text1" w:sz="4" w:space="0"/>
            </w:tcBorders>
          </w:tcPr>
          <w:p w:rsidR="00516AB3" w:rsidP="00516AB3" w:rsidRDefault="00516AB3" w14:paraId="41741FF5" w14:textId="433B1029">
            <w:pPr>
              <w:spacing w:after="0" w:line="259" w:lineRule="auto"/>
              <w:ind w:left="0" w:firstLine="0"/>
              <w:jc w:val="left"/>
            </w:pPr>
            <w:r>
              <w:br/>
            </w:r>
            <w:r>
              <w:br/>
            </w:r>
            <w:r>
              <w:t>Application Fee Working Group (January 29):</w:t>
            </w:r>
          </w:p>
          <w:p w:rsidR="00516AB3" w:rsidP="00516AB3" w:rsidRDefault="00516AB3" w14:paraId="1EFADB1D" w14:textId="7F410AC7">
            <w:pPr>
              <w:spacing w:after="0" w:line="259" w:lineRule="auto"/>
              <w:ind w:left="0" w:firstLine="0"/>
              <w:jc w:val="left"/>
            </w:pPr>
            <w:r>
              <w:t>Engaged in discussions regarding the previous removing of Oxford’s application fees, exploring potential revisions or adjustments to existing policies to enhance accessibility and fairness in the admissions process.</w:t>
            </w:r>
          </w:p>
          <w:p w:rsidR="00516AB3" w:rsidP="00516AB3" w:rsidRDefault="00516AB3" w14:paraId="18B4AA99" w14:textId="77777777">
            <w:pPr>
              <w:spacing w:after="0" w:line="259" w:lineRule="auto"/>
              <w:ind w:left="0" w:firstLine="0"/>
              <w:jc w:val="left"/>
            </w:pPr>
          </w:p>
          <w:p w:rsidR="00516AB3" w:rsidP="00516AB3" w:rsidRDefault="00516AB3" w14:paraId="660178DC" w14:textId="77777777">
            <w:pPr>
              <w:spacing w:after="0" w:line="259" w:lineRule="auto"/>
              <w:ind w:left="0" w:firstLine="0"/>
              <w:jc w:val="left"/>
            </w:pPr>
            <w:r>
              <w:t>Taught Degrees Panel (January 30, with a pre-meet on the 29th):</w:t>
            </w:r>
          </w:p>
          <w:p w:rsidR="00516AB3" w:rsidP="00516AB3" w:rsidRDefault="00516AB3" w14:paraId="6186827C" w14:textId="77777777">
            <w:pPr>
              <w:spacing w:after="0" w:line="259" w:lineRule="auto"/>
              <w:ind w:left="0" w:firstLine="0"/>
              <w:jc w:val="left"/>
            </w:pPr>
            <w:r>
              <w:t>Participated in deliberations concerning taught degrees, addressing curriculum, assessment methods, and academic standards. The pre-meeting likely involved preliminary discussions and agenda setting for the main panel session.</w:t>
            </w:r>
          </w:p>
          <w:p w:rsidR="00516AB3" w:rsidP="00516AB3" w:rsidRDefault="00516AB3" w14:paraId="0048C4D7" w14:textId="77777777">
            <w:pPr>
              <w:spacing w:after="0" w:line="259" w:lineRule="auto"/>
              <w:ind w:left="0" w:firstLine="0"/>
              <w:jc w:val="left"/>
            </w:pPr>
          </w:p>
          <w:p w:rsidR="00516AB3" w:rsidP="00516AB3" w:rsidRDefault="00516AB3" w14:paraId="02B40DE7" w14:textId="77777777">
            <w:pPr>
              <w:spacing w:after="0" w:line="259" w:lineRule="auto"/>
              <w:ind w:left="0" w:firstLine="0"/>
              <w:jc w:val="left"/>
            </w:pPr>
            <w:r>
              <w:t>SU Review Working Group (January 22):</w:t>
            </w:r>
          </w:p>
          <w:p w:rsidR="00516AB3" w:rsidP="00516AB3" w:rsidRDefault="00516AB3" w14:paraId="50860753" w14:textId="77777777">
            <w:pPr>
              <w:spacing w:after="0" w:line="259" w:lineRule="auto"/>
              <w:ind w:left="0" w:firstLine="0"/>
              <w:jc w:val="left"/>
            </w:pPr>
            <w:r>
              <w:t>Contributed to discussions within the SU Review Working Group, focusing on the evaluation and potential restructuring of the Student Union. Explored various models and strategies aimed at improving representation and effectiveness.</w:t>
            </w:r>
          </w:p>
          <w:p w:rsidR="00516AB3" w:rsidP="00516AB3" w:rsidRDefault="00516AB3" w14:paraId="40D3CA0A" w14:textId="77777777">
            <w:pPr>
              <w:spacing w:after="0" w:line="259" w:lineRule="auto"/>
              <w:ind w:left="0" w:firstLine="0"/>
              <w:jc w:val="left"/>
            </w:pPr>
          </w:p>
          <w:p w:rsidR="00516AB3" w:rsidP="00516AB3" w:rsidRDefault="00516AB3" w14:paraId="17FAC5D1" w14:textId="77777777">
            <w:pPr>
              <w:spacing w:after="0" w:line="259" w:lineRule="auto"/>
              <w:ind w:left="0" w:firstLine="0"/>
              <w:jc w:val="left"/>
            </w:pPr>
            <w:r>
              <w:t>Oxford SU Trustee Board (January 17):</w:t>
            </w:r>
          </w:p>
          <w:p w:rsidR="00516AB3" w:rsidP="00516AB3" w:rsidRDefault="00516AB3" w14:paraId="0A8390C9" w14:textId="22A37414">
            <w:pPr>
              <w:spacing w:after="0" w:line="259" w:lineRule="auto"/>
              <w:ind w:left="0" w:firstLine="0"/>
              <w:jc w:val="left"/>
            </w:pPr>
            <w:r>
              <w:t>Attended the Oxford SU Trustee Board meeting, governance matters, and strategic planning to ensure the effective operation and stewardship of the Student Union.</w:t>
            </w:r>
          </w:p>
          <w:p w:rsidR="00516AB3" w:rsidP="00516AB3" w:rsidRDefault="00516AB3" w14:paraId="745628C9" w14:textId="77777777">
            <w:pPr>
              <w:spacing w:after="0" w:line="259" w:lineRule="auto"/>
              <w:ind w:left="0" w:firstLine="0"/>
              <w:jc w:val="left"/>
            </w:pPr>
          </w:p>
          <w:p w:rsidR="00516AB3" w:rsidP="00516AB3" w:rsidRDefault="00516AB3" w14:paraId="2867A8F2" w14:textId="77777777">
            <w:pPr>
              <w:spacing w:after="0" w:line="259" w:lineRule="auto"/>
              <w:ind w:left="0" w:firstLine="0"/>
              <w:jc w:val="left"/>
            </w:pPr>
            <w:r>
              <w:t>Divisional Representative Interviews (January 18th and 19th):</w:t>
            </w:r>
          </w:p>
          <w:p w:rsidRPr="0016614B" w:rsidR="00516AB3" w:rsidP="00516AB3" w:rsidRDefault="00516AB3" w14:paraId="2BC9248E" w14:textId="1AFEAAB8">
            <w:pPr>
              <w:spacing w:after="0" w:line="259" w:lineRule="auto"/>
              <w:ind w:left="0" w:firstLine="0"/>
              <w:jc w:val="left"/>
            </w:pPr>
            <w:r>
              <w:t>Participated in interviews for divisional representatives, assessing candidates' suitability, skills, and commitment to represent their respective divisions within the university community effectively. Evaluated candidates' qualifications and alignment with the goals of the Student Union.</w:t>
            </w:r>
          </w:p>
          <w:p w:rsidR="4B7F17EA" w:rsidP="4B7F17EA" w:rsidRDefault="4B7F17EA" w14:paraId="2FFC5D12" w14:textId="6DD96C80">
            <w:pPr>
              <w:spacing w:after="0" w:line="259" w:lineRule="auto"/>
              <w:ind w:left="0" w:right="4" w:firstLine="0"/>
              <w:jc w:val="right"/>
              <w:rPr>
                <w:rFonts w:ascii="Arial" w:hAnsi="Arial" w:cs="Arial"/>
                <w:sz w:val="24"/>
                <w:szCs w:val="24"/>
              </w:rPr>
            </w:pPr>
          </w:p>
        </w:tc>
      </w:tr>
    </w:tbl>
    <w:p w:rsidR="4B7F17EA" w:rsidP="00516AB3" w:rsidRDefault="4B7F17EA" w14:paraId="30B7D9CD" w14:textId="4013CDE8">
      <w:pPr>
        <w:pStyle w:val="Heading1"/>
        <w:ind w:left="0" w:firstLine="0"/>
        <w:rPr>
          <w:rFonts w:ascii="Arial" w:hAnsi="Arial" w:cs="Arial"/>
          <w:sz w:val="24"/>
          <w:szCs w:val="24"/>
        </w:rPr>
      </w:pPr>
    </w:p>
    <w:p w:rsidRPr="0016614B" w:rsidR="00C2068F" w:rsidP="74CF9641" w:rsidRDefault="6E708D86" w14:paraId="6B9C3856" w14:textId="720CDEBD">
      <w:pPr>
        <w:pStyle w:val="Heading1"/>
        <w:ind w:left="-5"/>
        <w:rPr>
          <w:rFonts w:ascii="Arial" w:hAnsi="Arial" w:cs="Arial"/>
          <w:sz w:val="24"/>
          <w:szCs w:val="24"/>
        </w:rPr>
      </w:pPr>
      <w:r w:rsidRPr="4B7F17EA">
        <w:rPr>
          <w:rFonts w:ascii="Arial" w:hAnsi="Arial" w:cs="Arial"/>
          <w:sz w:val="24"/>
          <w:szCs w:val="24"/>
        </w:rPr>
        <w:t xml:space="preserve">Section Four | Future </w:t>
      </w:r>
      <w:r w:rsidRPr="4B7F17EA" w:rsidR="339EA3F2">
        <w:rPr>
          <w:rFonts w:ascii="Arial" w:hAnsi="Arial" w:cs="Arial"/>
          <w:sz w:val="24"/>
          <w:szCs w:val="24"/>
        </w:rPr>
        <w:t>Plans</w:t>
      </w:r>
    </w:p>
    <w:tbl>
      <w:tblPr>
        <w:tblStyle w:val="TableGrid1"/>
        <w:tblW w:w="9158" w:type="dxa"/>
        <w:tblInd w:w="-1" w:type="dxa"/>
        <w:tblLook w:val="04A0" w:firstRow="1" w:lastRow="0" w:firstColumn="1" w:lastColumn="0" w:noHBand="0" w:noVBand="1"/>
      </w:tblPr>
      <w:tblGrid>
        <w:gridCol w:w="3426"/>
        <w:gridCol w:w="1278"/>
        <w:gridCol w:w="4454"/>
      </w:tblGrid>
      <w:tr w:rsidR="74CF9641" w:rsidTr="4B7F17EA" w14:paraId="787E6B74" w14:textId="77777777">
        <w:trPr>
          <w:trHeight w:val="840"/>
        </w:trPr>
        <w:tc>
          <w:tcPr>
            <w:tcW w:w="342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74CF9641" w:rsidP="4B7F17EA" w:rsidRDefault="6E93285C" w14:paraId="3D9E1815" w14:textId="1DCD5182">
            <w:pPr>
              <w:spacing w:after="0" w:line="259" w:lineRule="auto"/>
              <w:ind w:left="8" w:right="0" w:firstLine="0"/>
              <w:jc w:val="left"/>
              <w:rPr>
                <w:rFonts w:ascii="Arial" w:hAnsi="Arial" w:cs="Arial"/>
                <w:b/>
                <w:bCs/>
                <w:sz w:val="22"/>
              </w:rPr>
            </w:pPr>
            <w:r w:rsidRPr="4B7F17EA">
              <w:rPr>
                <w:rFonts w:ascii="Arial" w:hAnsi="Arial" w:cs="Arial"/>
                <w:b/>
                <w:bCs/>
                <w:sz w:val="22"/>
              </w:rPr>
              <w:t>Event</w:t>
            </w:r>
            <w:r w:rsidRPr="4B7F17EA" w:rsidR="6548FE98">
              <w:rPr>
                <w:rFonts w:ascii="Arial" w:hAnsi="Arial" w:cs="Arial"/>
                <w:b/>
                <w:bCs/>
                <w:sz w:val="22"/>
              </w:rPr>
              <w:t>/Project</w:t>
            </w:r>
          </w:p>
        </w:tc>
        <w:tc>
          <w:tcPr>
            <w:tcW w:w="1278"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74CF9641" w:rsidP="74CF9641" w:rsidRDefault="74CF9641" w14:paraId="40DFFE89" w14:textId="77777777">
            <w:pPr>
              <w:spacing w:after="0" w:line="259" w:lineRule="auto"/>
              <w:ind w:left="8" w:right="0" w:firstLine="0"/>
              <w:jc w:val="left"/>
              <w:rPr>
                <w:rFonts w:ascii="Arial" w:hAnsi="Arial" w:cs="Arial"/>
                <w:sz w:val="22"/>
              </w:rPr>
            </w:pPr>
            <w:r w:rsidRPr="74CF9641">
              <w:rPr>
                <w:rFonts w:ascii="Arial" w:hAnsi="Arial" w:cs="Arial"/>
                <w:b/>
                <w:bCs/>
                <w:sz w:val="22"/>
              </w:rPr>
              <w:t>Date</w:t>
            </w:r>
            <w:r w:rsidRPr="74CF9641">
              <w:rPr>
                <w:rFonts w:ascii="Arial" w:hAnsi="Arial" w:cs="Arial"/>
                <w:sz w:val="22"/>
              </w:rPr>
              <w:t xml:space="preserve"> </w:t>
            </w:r>
          </w:p>
        </w:tc>
        <w:tc>
          <w:tcPr>
            <w:tcW w:w="445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26AEDC54" w:rsidP="74CF9641" w:rsidRDefault="26AEDC54" w14:paraId="51AE7727" w14:textId="2442DE51">
            <w:pPr>
              <w:spacing w:after="0" w:line="259" w:lineRule="auto"/>
              <w:ind w:left="8" w:right="0"/>
              <w:jc w:val="left"/>
            </w:pPr>
            <w:r w:rsidRPr="74CF9641">
              <w:rPr>
                <w:rFonts w:ascii="Arial" w:hAnsi="Arial" w:cs="Arial"/>
                <w:b/>
                <w:bCs/>
                <w:sz w:val="22"/>
              </w:rPr>
              <w:t>Anticipated outcomes</w:t>
            </w:r>
            <w:r w:rsidRPr="74CF9641" w:rsidR="5449CF31">
              <w:rPr>
                <w:rFonts w:ascii="Arial" w:hAnsi="Arial" w:cs="Arial"/>
                <w:b/>
                <w:bCs/>
                <w:sz w:val="22"/>
              </w:rPr>
              <w:t xml:space="preserve"> </w:t>
            </w:r>
            <w:r w:rsidRPr="74CF9641">
              <w:rPr>
                <w:rFonts w:ascii="Arial" w:hAnsi="Arial" w:cs="Arial"/>
                <w:b/>
                <w:bCs/>
                <w:sz w:val="22"/>
              </w:rPr>
              <w:t>/</w:t>
            </w:r>
            <w:r w:rsidRPr="74CF9641" w:rsidR="5449CF31">
              <w:rPr>
                <w:rFonts w:ascii="Arial" w:hAnsi="Arial" w:cs="Arial"/>
                <w:b/>
                <w:bCs/>
                <w:sz w:val="22"/>
              </w:rPr>
              <w:t xml:space="preserve"> </w:t>
            </w:r>
            <w:r w:rsidRPr="74CF9641">
              <w:rPr>
                <w:rFonts w:ascii="Arial" w:hAnsi="Arial" w:cs="Arial"/>
                <w:b/>
                <w:bCs/>
                <w:sz w:val="22"/>
              </w:rPr>
              <w:t xml:space="preserve">impact </w:t>
            </w:r>
          </w:p>
        </w:tc>
      </w:tr>
      <w:tr w:rsidR="74CF9641" w:rsidTr="4B7F17EA" w14:paraId="1415DD35" w14:textId="77777777">
        <w:trPr>
          <w:trHeight w:val="532"/>
        </w:trPr>
        <w:tc>
          <w:tcPr>
            <w:tcW w:w="342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74CF9641" w:rsidP="74CF9641" w:rsidRDefault="00CE32B5" w14:paraId="027F4B28" w14:textId="6C7C6CF5">
            <w:pPr>
              <w:spacing w:after="0" w:line="259" w:lineRule="auto"/>
              <w:ind w:left="73" w:right="0" w:firstLine="0"/>
              <w:jc w:val="left"/>
            </w:pPr>
            <w:r>
              <w:t>Hustings</w:t>
            </w:r>
          </w:p>
        </w:tc>
        <w:tc>
          <w:tcPr>
            <w:tcW w:w="1278"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74CF9641" w:rsidP="74CF9641" w:rsidRDefault="00CE32B5" w14:paraId="01733FC9" w14:textId="2A4528AA">
            <w:pPr>
              <w:spacing w:after="0" w:line="259" w:lineRule="auto"/>
              <w:ind w:left="37" w:right="0" w:firstLine="0"/>
              <w:jc w:val="left"/>
              <w:rPr>
                <w:rFonts w:ascii="Arial" w:hAnsi="Arial" w:cs="Arial"/>
                <w:sz w:val="22"/>
              </w:rPr>
            </w:pPr>
            <w:r>
              <w:rPr>
                <w:rFonts w:ascii="Arial" w:hAnsi="Arial" w:cs="Arial"/>
                <w:sz w:val="22"/>
              </w:rPr>
              <w:t xml:space="preserve">31 January </w:t>
            </w:r>
          </w:p>
        </w:tc>
        <w:tc>
          <w:tcPr>
            <w:tcW w:w="4454" w:type="dxa"/>
            <w:tcBorders>
              <w:top w:val="single" w:color="000000" w:themeColor="text1" w:sz="5" w:space="0"/>
              <w:left w:val="single" w:color="000000" w:themeColor="text1" w:sz="5" w:space="0"/>
              <w:bottom w:val="single" w:color="000000" w:themeColor="text1" w:sz="5" w:space="0"/>
              <w:right w:val="single" w:color="auto" w:sz="4" w:space="0"/>
            </w:tcBorders>
          </w:tcPr>
          <w:p w:rsidRPr="00516AB3" w:rsidR="74CF9641" w:rsidP="00516AB3" w:rsidRDefault="00516AB3" w14:paraId="2C574E4E" w14:textId="32CEF25B">
            <w:pPr>
              <w:ind w:left="0" w:firstLine="0"/>
              <w:jc w:val="left"/>
            </w:pPr>
            <w:r>
              <w:t>Hustings for the SU elections candidates are scheduled to be hosted on January 31. This event provides an important platform for candidates to present their manifestos, engage with the student body, and address pertinent issues facing the university community. It offers students an opportunity to hear from aspiring representatives and evaluate their suitability for various roles within the Student Union. Hustings serve as a cornerstone of the democratic process, fostering transparency, dialogue, and informed decision-making among voters.</w:t>
            </w:r>
          </w:p>
        </w:tc>
      </w:tr>
    </w:tbl>
    <w:p w:rsidR="00C2068F" w:rsidP="73DA745D" w:rsidRDefault="00C2068F" w14:paraId="55CA55D8" w14:textId="3FC19D19">
      <w:pPr>
        <w:spacing w:after="0" w:line="259" w:lineRule="auto"/>
        <w:ind w:left="0" w:firstLine="0"/>
      </w:pPr>
    </w:p>
    <w:p w:rsidR="00516AB3" w:rsidP="73DA745D" w:rsidRDefault="00516AB3" w14:paraId="46BEF46E" w14:textId="77777777">
      <w:pPr>
        <w:spacing w:after="0" w:line="259" w:lineRule="auto"/>
        <w:ind w:left="0" w:firstLine="0"/>
      </w:pPr>
    </w:p>
    <w:p w:rsidRPr="0016614B" w:rsidR="00516AB3" w:rsidP="00516AB3" w:rsidRDefault="00516AB3" w14:paraId="63CD64C3" w14:textId="0E7BE104">
      <w:pPr>
        <w:spacing w:after="0" w:line="259" w:lineRule="auto"/>
        <w:ind w:left="0" w:firstLine="0"/>
      </w:pPr>
    </w:p>
    <w:sectPr w:rsidRPr="0016614B" w:rsidR="00516AB3">
      <w:headerReference w:type="even" r:id="rId10"/>
      <w:headerReference w:type="default" r:id="rId11"/>
      <w:footerReference w:type="even" r:id="rId12"/>
      <w:footerReference w:type="default" r:id="rId13"/>
      <w:headerReference w:type="first" r:id="rId14"/>
      <w:footerReference w:type="first" r:id="rId15"/>
      <w:pgSz w:w="11906" w:h="16838" w:orient="portrait"/>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55C1" w:rsidRDefault="00D255C1" w14:paraId="7CB332CB" w14:textId="77777777">
      <w:pPr>
        <w:spacing w:after="0" w:line="240" w:lineRule="auto"/>
      </w:pPr>
      <w:r>
        <w:separator/>
      </w:r>
    </w:p>
  </w:endnote>
  <w:endnote w:type="continuationSeparator" w:id="0">
    <w:p w:rsidR="00D255C1" w:rsidRDefault="00D255C1" w14:paraId="6C6474D1" w14:textId="77777777">
      <w:pPr>
        <w:spacing w:after="0" w:line="240" w:lineRule="auto"/>
      </w:pPr>
      <w:r>
        <w:continuationSeparator/>
      </w:r>
    </w:p>
  </w:endnote>
  <w:endnote w:type="continuationNotice" w:id="1">
    <w:p w:rsidR="00D255C1" w:rsidRDefault="00D255C1" w14:paraId="5E7BDD0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68F" w:rsidRDefault="00C2068F" w14:paraId="24F0648A" w14:textId="77777777">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68F" w:rsidRDefault="00C2068F" w14:paraId="02B86247" w14:textId="77777777">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68F" w:rsidRDefault="00C2068F" w14:paraId="2BE37E3F" w14:textId="7777777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55C1" w:rsidRDefault="00D255C1" w14:paraId="25F1B9FE" w14:textId="77777777">
      <w:pPr>
        <w:spacing w:after="0" w:line="240" w:lineRule="auto"/>
      </w:pPr>
      <w:r>
        <w:separator/>
      </w:r>
    </w:p>
  </w:footnote>
  <w:footnote w:type="continuationSeparator" w:id="0">
    <w:p w:rsidR="00D255C1" w:rsidRDefault="00D255C1" w14:paraId="4DBD85FB" w14:textId="77777777">
      <w:pPr>
        <w:spacing w:after="0" w:line="240" w:lineRule="auto"/>
      </w:pPr>
      <w:r>
        <w:continuationSeparator/>
      </w:r>
    </w:p>
  </w:footnote>
  <w:footnote w:type="continuationNotice" w:id="1">
    <w:p w:rsidR="00D255C1" w:rsidRDefault="00D255C1" w14:paraId="2AE2F62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68F" w:rsidRDefault="00C2068F" w14:paraId="349941BA" w14:textId="77777777">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2068F" w:rsidRDefault="00316A96" w14:paraId="7130D409" w14:textId="3CC752E3">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68F" w:rsidRDefault="00C2068F" w14:paraId="4981026A" w14:textId="7777777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331E509C">
      <w:start w:val="1"/>
      <w:numFmt w:val="bullet"/>
      <w:lvlText w:val="o"/>
      <w:lvlJc w:val="left"/>
      <w:pPr>
        <w:ind w:left="118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2" w:tplc="07887008">
      <w:start w:val="1"/>
      <w:numFmt w:val="bullet"/>
      <w:lvlText w:val="▪"/>
      <w:lvlJc w:val="left"/>
      <w:pPr>
        <w:ind w:left="190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3" w:tplc="55C25EDE">
      <w:start w:val="1"/>
      <w:numFmt w:val="bullet"/>
      <w:lvlText w:val="•"/>
      <w:lvlJc w:val="left"/>
      <w:pPr>
        <w:ind w:left="262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FCC25D0E">
      <w:start w:val="1"/>
      <w:numFmt w:val="bullet"/>
      <w:lvlText w:val="o"/>
      <w:lvlJc w:val="left"/>
      <w:pPr>
        <w:ind w:left="334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5" w:tplc="34A4D8B4">
      <w:start w:val="1"/>
      <w:numFmt w:val="bullet"/>
      <w:lvlText w:val="▪"/>
      <w:lvlJc w:val="left"/>
      <w:pPr>
        <w:ind w:left="406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6" w:tplc="F99218EE">
      <w:start w:val="1"/>
      <w:numFmt w:val="bullet"/>
      <w:lvlText w:val="•"/>
      <w:lvlJc w:val="left"/>
      <w:pPr>
        <w:ind w:left="478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B66AABFA">
      <w:start w:val="1"/>
      <w:numFmt w:val="bullet"/>
      <w:lvlText w:val="o"/>
      <w:lvlJc w:val="left"/>
      <w:pPr>
        <w:ind w:left="550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8" w:tplc="278EE5F8">
      <w:start w:val="1"/>
      <w:numFmt w:val="bullet"/>
      <w:lvlText w:val="▪"/>
      <w:lvlJc w:val="left"/>
      <w:pPr>
        <w:ind w:left="622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hAnsi="Verdana" w:eastAsia="Verdana" w:cs="Verdana"/>
        <w:b w:val="0"/>
        <w:i w:val="0"/>
        <w:strike w:val="0"/>
        <w:dstrike w:val="0"/>
        <w:color w:val="000000"/>
        <w:sz w:val="20"/>
        <w:szCs w:val="20"/>
        <w:u w:val="none" w:color="000000"/>
        <w:bdr w:val="none" w:color="auto" w:sz="0" w:space="0"/>
        <w:shd w:val="clear" w:color="auto" w:fill="auto"/>
        <w:vertAlign w:val="baseline"/>
      </w:rPr>
    </w:lvl>
    <w:lvl w:ilvl="1" w:tplc="AA425A06">
      <w:start w:val="1"/>
      <w:numFmt w:val="bullet"/>
      <w:lvlText w:val="o"/>
      <w:lvlJc w:val="left"/>
      <w:pPr>
        <w:ind w:left="1447"/>
      </w:pPr>
      <w:rPr>
        <w:rFonts w:ascii="Verdana" w:hAnsi="Verdana" w:eastAsia="Verdana" w:cs="Verdana"/>
        <w:b w:val="0"/>
        <w:i w:val="0"/>
        <w:strike w:val="0"/>
        <w:dstrike w:val="0"/>
        <w:color w:val="000000"/>
        <w:sz w:val="20"/>
        <w:szCs w:val="20"/>
        <w:u w:val="none" w:color="000000"/>
        <w:bdr w:val="none" w:color="auto" w:sz="0" w:space="0"/>
        <w:shd w:val="clear" w:color="auto" w:fill="auto"/>
        <w:vertAlign w:val="baseline"/>
      </w:rPr>
    </w:lvl>
    <w:lvl w:ilvl="2" w:tplc="1F344F44">
      <w:start w:val="1"/>
      <w:numFmt w:val="bullet"/>
      <w:lvlText w:val="▪"/>
      <w:lvlJc w:val="left"/>
      <w:pPr>
        <w:ind w:left="2167"/>
      </w:pPr>
      <w:rPr>
        <w:rFonts w:ascii="Verdana" w:hAnsi="Verdana" w:eastAsia="Verdana" w:cs="Verdana"/>
        <w:b w:val="0"/>
        <w:i w:val="0"/>
        <w:strike w:val="0"/>
        <w:dstrike w:val="0"/>
        <w:color w:val="000000"/>
        <w:sz w:val="20"/>
        <w:szCs w:val="20"/>
        <w:u w:val="none" w:color="000000"/>
        <w:bdr w:val="none" w:color="auto" w:sz="0" w:space="0"/>
        <w:shd w:val="clear" w:color="auto" w:fill="auto"/>
        <w:vertAlign w:val="baseline"/>
      </w:rPr>
    </w:lvl>
    <w:lvl w:ilvl="3" w:tplc="5352D398">
      <w:start w:val="1"/>
      <w:numFmt w:val="bullet"/>
      <w:lvlText w:val="•"/>
      <w:lvlJc w:val="left"/>
      <w:pPr>
        <w:ind w:left="2887"/>
      </w:pPr>
      <w:rPr>
        <w:rFonts w:ascii="Verdana" w:hAnsi="Verdana" w:eastAsia="Verdana" w:cs="Verdana"/>
        <w:b w:val="0"/>
        <w:i w:val="0"/>
        <w:strike w:val="0"/>
        <w:dstrike w:val="0"/>
        <w:color w:val="000000"/>
        <w:sz w:val="20"/>
        <w:szCs w:val="20"/>
        <w:u w:val="none" w:color="000000"/>
        <w:bdr w:val="none" w:color="auto" w:sz="0" w:space="0"/>
        <w:shd w:val="clear" w:color="auto" w:fill="auto"/>
        <w:vertAlign w:val="baseline"/>
      </w:rPr>
    </w:lvl>
    <w:lvl w:ilvl="4" w:tplc="E3F609E4">
      <w:start w:val="1"/>
      <w:numFmt w:val="bullet"/>
      <w:lvlText w:val="o"/>
      <w:lvlJc w:val="left"/>
      <w:pPr>
        <w:ind w:left="3607"/>
      </w:pPr>
      <w:rPr>
        <w:rFonts w:ascii="Verdana" w:hAnsi="Verdana" w:eastAsia="Verdana" w:cs="Verdana"/>
        <w:b w:val="0"/>
        <w:i w:val="0"/>
        <w:strike w:val="0"/>
        <w:dstrike w:val="0"/>
        <w:color w:val="000000"/>
        <w:sz w:val="20"/>
        <w:szCs w:val="20"/>
        <w:u w:val="none" w:color="000000"/>
        <w:bdr w:val="none" w:color="auto" w:sz="0" w:space="0"/>
        <w:shd w:val="clear" w:color="auto" w:fill="auto"/>
        <w:vertAlign w:val="baseline"/>
      </w:rPr>
    </w:lvl>
    <w:lvl w:ilvl="5" w:tplc="CF3E0616">
      <w:start w:val="1"/>
      <w:numFmt w:val="bullet"/>
      <w:lvlText w:val="▪"/>
      <w:lvlJc w:val="left"/>
      <w:pPr>
        <w:ind w:left="4327"/>
      </w:pPr>
      <w:rPr>
        <w:rFonts w:ascii="Verdana" w:hAnsi="Verdana" w:eastAsia="Verdana" w:cs="Verdana"/>
        <w:b w:val="0"/>
        <w:i w:val="0"/>
        <w:strike w:val="0"/>
        <w:dstrike w:val="0"/>
        <w:color w:val="000000"/>
        <w:sz w:val="20"/>
        <w:szCs w:val="20"/>
        <w:u w:val="none" w:color="000000"/>
        <w:bdr w:val="none" w:color="auto" w:sz="0" w:space="0"/>
        <w:shd w:val="clear" w:color="auto" w:fill="auto"/>
        <w:vertAlign w:val="baseline"/>
      </w:rPr>
    </w:lvl>
    <w:lvl w:ilvl="6" w:tplc="BF04A746">
      <w:start w:val="1"/>
      <w:numFmt w:val="bullet"/>
      <w:lvlText w:val="•"/>
      <w:lvlJc w:val="left"/>
      <w:pPr>
        <w:ind w:left="5047"/>
      </w:pPr>
      <w:rPr>
        <w:rFonts w:ascii="Verdana" w:hAnsi="Verdana" w:eastAsia="Verdana" w:cs="Verdana"/>
        <w:b w:val="0"/>
        <w:i w:val="0"/>
        <w:strike w:val="0"/>
        <w:dstrike w:val="0"/>
        <w:color w:val="000000"/>
        <w:sz w:val="20"/>
        <w:szCs w:val="20"/>
        <w:u w:val="none" w:color="000000"/>
        <w:bdr w:val="none" w:color="auto" w:sz="0" w:space="0"/>
        <w:shd w:val="clear" w:color="auto" w:fill="auto"/>
        <w:vertAlign w:val="baseline"/>
      </w:rPr>
    </w:lvl>
    <w:lvl w:ilvl="7" w:tplc="D834E9CE">
      <w:start w:val="1"/>
      <w:numFmt w:val="bullet"/>
      <w:lvlText w:val="o"/>
      <w:lvlJc w:val="left"/>
      <w:pPr>
        <w:ind w:left="5767"/>
      </w:pPr>
      <w:rPr>
        <w:rFonts w:ascii="Verdana" w:hAnsi="Verdana" w:eastAsia="Verdana" w:cs="Verdana"/>
        <w:b w:val="0"/>
        <w:i w:val="0"/>
        <w:strike w:val="0"/>
        <w:dstrike w:val="0"/>
        <w:color w:val="000000"/>
        <w:sz w:val="20"/>
        <w:szCs w:val="20"/>
        <w:u w:val="none" w:color="000000"/>
        <w:bdr w:val="none" w:color="auto" w:sz="0" w:space="0"/>
        <w:shd w:val="clear" w:color="auto" w:fill="auto"/>
        <w:vertAlign w:val="baseline"/>
      </w:rPr>
    </w:lvl>
    <w:lvl w:ilvl="8" w:tplc="0A6AC872">
      <w:start w:val="1"/>
      <w:numFmt w:val="bullet"/>
      <w:lvlText w:val="▪"/>
      <w:lvlJc w:val="left"/>
      <w:pPr>
        <w:ind w:left="6487"/>
      </w:pPr>
      <w:rPr>
        <w:rFonts w:ascii="Verdana" w:hAnsi="Verdana" w:eastAsia="Verdana" w:cs="Verdana"/>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01206F54">
      <w:start w:val="1"/>
      <w:numFmt w:val="bullet"/>
      <w:lvlText w:val="o"/>
      <w:lvlJc w:val="left"/>
      <w:pPr>
        <w:ind w:left="123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2" w:tplc="5284263E">
      <w:start w:val="1"/>
      <w:numFmt w:val="bullet"/>
      <w:lvlText w:val="▪"/>
      <w:lvlJc w:val="left"/>
      <w:pPr>
        <w:ind w:left="195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3" w:tplc="8C54E22A">
      <w:start w:val="1"/>
      <w:numFmt w:val="bullet"/>
      <w:lvlText w:val="•"/>
      <w:lvlJc w:val="left"/>
      <w:pPr>
        <w:ind w:left="267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1A7ED27A">
      <w:start w:val="1"/>
      <w:numFmt w:val="bullet"/>
      <w:lvlText w:val="o"/>
      <w:lvlJc w:val="left"/>
      <w:pPr>
        <w:ind w:left="339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5" w:tplc="0A40B8CE">
      <w:start w:val="1"/>
      <w:numFmt w:val="bullet"/>
      <w:lvlText w:val="▪"/>
      <w:lvlJc w:val="left"/>
      <w:pPr>
        <w:ind w:left="411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6" w:tplc="2E107F2A">
      <w:start w:val="1"/>
      <w:numFmt w:val="bullet"/>
      <w:lvlText w:val="•"/>
      <w:lvlJc w:val="left"/>
      <w:pPr>
        <w:ind w:left="483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D04EF5BA">
      <w:start w:val="1"/>
      <w:numFmt w:val="bullet"/>
      <w:lvlText w:val="o"/>
      <w:lvlJc w:val="left"/>
      <w:pPr>
        <w:ind w:left="555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8" w:tplc="954E4A5E">
      <w:start w:val="1"/>
      <w:numFmt w:val="bullet"/>
      <w:lvlText w:val="▪"/>
      <w:lvlJc w:val="left"/>
      <w:pPr>
        <w:ind w:left="627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hAnsi="Verdana" w:eastAsia="Verdana" w:cs="Verdana"/>
        <w:b w:val="0"/>
        <w:i w:val="0"/>
        <w:strike w:val="0"/>
        <w:dstrike w:val="0"/>
        <w:color w:val="000000"/>
        <w:sz w:val="16"/>
        <w:szCs w:val="16"/>
        <w:u w:val="none" w:color="000000"/>
        <w:bdr w:val="none" w:color="auto" w:sz="0" w:space="0"/>
        <w:shd w:val="clear" w:color="auto" w:fill="auto"/>
        <w:vertAlign w:val="baseline"/>
      </w:rPr>
    </w:lvl>
    <w:lvl w:ilvl="1" w:tplc="AB2408A6">
      <w:start w:val="1"/>
      <w:numFmt w:val="bullet"/>
      <w:lvlText w:val="o"/>
      <w:lvlJc w:val="left"/>
      <w:pPr>
        <w:ind w:left="1184"/>
      </w:pPr>
      <w:rPr>
        <w:rFonts w:ascii="Verdana" w:hAnsi="Verdana" w:eastAsia="Verdana" w:cs="Verdana"/>
        <w:b w:val="0"/>
        <w:i w:val="0"/>
        <w:strike w:val="0"/>
        <w:dstrike w:val="0"/>
        <w:color w:val="000000"/>
        <w:sz w:val="16"/>
        <w:szCs w:val="16"/>
        <w:u w:val="none" w:color="000000"/>
        <w:bdr w:val="none" w:color="auto" w:sz="0" w:space="0"/>
        <w:shd w:val="clear" w:color="auto" w:fill="auto"/>
        <w:vertAlign w:val="baseline"/>
      </w:rPr>
    </w:lvl>
    <w:lvl w:ilvl="2" w:tplc="12FEE3C2">
      <w:start w:val="1"/>
      <w:numFmt w:val="bullet"/>
      <w:lvlText w:val="▪"/>
      <w:lvlJc w:val="left"/>
      <w:pPr>
        <w:ind w:left="1904"/>
      </w:pPr>
      <w:rPr>
        <w:rFonts w:ascii="Verdana" w:hAnsi="Verdana" w:eastAsia="Verdana" w:cs="Verdana"/>
        <w:b w:val="0"/>
        <w:i w:val="0"/>
        <w:strike w:val="0"/>
        <w:dstrike w:val="0"/>
        <w:color w:val="000000"/>
        <w:sz w:val="16"/>
        <w:szCs w:val="16"/>
        <w:u w:val="none" w:color="000000"/>
        <w:bdr w:val="none" w:color="auto" w:sz="0" w:space="0"/>
        <w:shd w:val="clear" w:color="auto" w:fill="auto"/>
        <w:vertAlign w:val="baseline"/>
      </w:rPr>
    </w:lvl>
    <w:lvl w:ilvl="3" w:tplc="49FA82DC">
      <w:start w:val="1"/>
      <w:numFmt w:val="bullet"/>
      <w:lvlText w:val="•"/>
      <w:lvlJc w:val="left"/>
      <w:pPr>
        <w:ind w:left="2624"/>
      </w:pPr>
      <w:rPr>
        <w:rFonts w:ascii="Verdana" w:hAnsi="Verdana" w:eastAsia="Verdana" w:cs="Verdana"/>
        <w:b w:val="0"/>
        <w:i w:val="0"/>
        <w:strike w:val="0"/>
        <w:dstrike w:val="0"/>
        <w:color w:val="000000"/>
        <w:sz w:val="16"/>
        <w:szCs w:val="16"/>
        <w:u w:val="none" w:color="000000"/>
        <w:bdr w:val="none" w:color="auto" w:sz="0" w:space="0"/>
        <w:shd w:val="clear" w:color="auto" w:fill="auto"/>
        <w:vertAlign w:val="baseline"/>
      </w:rPr>
    </w:lvl>
    <w:lvl w:ilvl="4" w:tplc="C10429E2">
      <w:start w:val="1"/>
      <w:numFmt w:val="bullet"/>
      <w:lvlText w:val="o"/>
      <w:lvlJc w:val="left"/>
      <w:pPr>
        <w:ind w:left="3344"/>
      </w:pPr>
      <w:rPr>
        <w:rFonts w:ascii="Verdana" w:hAnsi="Verdana" w:eastAsia="Verdana" w:cs="Verdana"/>
        <w:b w:val="0"/>
        <w:i w:val="0"/>
        <w:strike w:val="0"/>
        <w:dstrike w:val="0"/>
        <w:color w:val="000000"/>
        <w:sz w:val="16"/>
        <w:szCs w:val="16"/>
        <w:u w:val="none" w:color="000000"/>
        <w:bdr w:val="none" w:color="auto" w:sz="0" w:space="0"/>
        <w:shd w:val="clear" w:color="auto" w:fill="auto"/>
        <w:vertAlign w:val="baseline"/>
      </w:rPr>
    </w:lvl>
    <w:lvl w:ilvl="5" w:tplc="230E4804">
      <w:start w:val="1"/>
      <w:numFmt w:val="bullet"/>
      <w:lvlText w:val="▪"/>
      <w:lvlJc w:val="left"/>
      <w:pPr>
        <w:ind w:left="4064"/>
      </w:pPr>
      <w:rPr>
        <w:rFonts w:ascii="Verdana" w:hAnsi="Verdana" w:eastAsia="Verdana" w:cs="Verdana"/>
        <w:b w:val="0"/>
        <w:i w:val="0"/>
        <w:strike w:val="0"/>
        <w:dstrike w:val="0"/>
        <w:color w:val="000000"/>
        <w:sz w:val="16"/>
        <w:szCs w:val="16"/>
        <w:u w:val="none" w:color="000000"/>
        <w:bdr w:val="none" w:color="auto" w:sz="0" w:space="0"/>
        <w:shd w:val="clear" w:color="auto" w:fill="auto"/>
        <w:vertAlign w:val="baseline"/>
      </w:rPr>
    </w:lvl>
    <w:lvl w:ilvl="6" w:tplc="38C43310">
      <w:start w:val="1"/>
      <w:numFmt w:val="bullet"/>
      <w:lvlText w:val="•"/>
      <w:lvlJc w:val="left"/>
      <w:pPr>
        <w:ind w:left="4784"/>
      </w:pPr>
      <w:rPr>
        <w:rFonts w:ascii="Verdana" w:hAnsi="Verdana" w:eastAsia="Verdana" w:cs="Verdana"/>
        <w:b w:val="0"/>
        <w:i w:val="0"/>
        <w:strike w:val="0"/>
        <w:dstrike w:val="0"/>
        <w:color w:val="000000"/>
        <w:sz w:val="16"/>
        <w:szCs w:val="16"/>
        <w:u w:val="none" w:color="000000"/>
        <w:bdr w:val="none" w:color="auto" w:sz="0" w:space="0"/>
        <w:shd w:val="clear" w:color="auto" w:fill="auto"/>
        <w:vertAlign w:val="baseline"/>
      </w:rPr>
    </w:lvl>
    <w:lvl w:ilvl="7" w:tplc="5F30182A">
      <w:start w:val="1"/>
      <w:numFmt w:val="bullet"/>
      <w:lvlText w:val="o"/>
      <w:lvlJc w:val="left"/>
      <w:pPr>
        <w:ind w:left="5504"/>
      </w:pPr>
      <w:rPr>
        <w:rFonts w:ascii="Verdana" w:hAnsi="Verdana" w:eastAsia="Verdana" w:cs="Verdana"/>
        <w:b w:val="0"/>
        <w:i w:val="0"/>
        <w:strike w:val="0"/>
        <w:dstrike w:val="0"/>
        <w:color w:val="000000"/>
        <w:sz w:val="16"/>
        <w:szCs w:val="16"/>
        <w:u w:val="none" w:color="000000"/>
        <w:bdr w:val="none" w:color="auto" w:sz="0" w:space="0"/>
        <w:shd w:val="clear" w:color="auto" w:fill="auto"/>
        <w:vertAlign w:val="baseline"/>
      </w:rPr>
    </w:lvl>
    <w:lvl w:ilvl="8" w:tplc="7EFCF7F2">
      <w:start w:val="1"/>
      <w:numFmt w:val="bullet"/>
      <w:lvlText w:val="▪"/>
      <w:lvlJc w:val="left"/>
      <w:pPr>
        <w:ind w:left="6224"/>
      </w:pPr>
      <w:rPr>
        <w:rFonts w:ascii="Verdana" w:hAnsi="Verdana" w:eastAsia="Verdana" w:cs="Verdana"/>
        <w:b w:val="0"/>
        <w:i w:val="0"/>
        <w:strike w:val="0"/>
        <w:dstrike w:val="0"/>
        <w:color w:val="000000"/>
        <w:sz w:val="16"/>
        <w:szCs w:val="16"/>
        <w:u w:val="none" w:color="000000"/>
        <w:bdr w:val="none" w:color="auto" w:sz="0" w:space="0"/>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C08E863A">
      <w:start w:val="1"/>
      <w:numFmt w:val="bullet"/>
      <w:lvlText w:val="o"/>
      <w:lvlJc w:val="left"/>
      <w:pPr>
        <w:ind w:left="124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E8C2E630">
      <w:start w:val="1"/>
      <w:numFmt w:val="bullet"/>
      <w:lvlText w:val="▪"/>
      <w:lvlJc w:val="left"/>
      <w:pPr>
        <w:ind w:left="196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4CD88C0C">
      <w:start w:val="1"/>
      <w:numFmt w:val="bullet"/>
      <w:lvlText w:val="•"/>
      <w:lvlJc w:val="left"/>
      <w:pPr>
        <w:ind w:left="268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2F98655C">
      <w:start w:val="1"/>
      <w:numFmt w:val="bullet"/>
      <w:lvlText w:val="o"/>
      <w:lvlJc w:val="left"/>
      <w:pPr>
        <w:ind w:left="340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F2C29F08">
      <w:start w:val="1"/>
      <w:numFmt w:val="bullet"/>
      <w:lvlText w:val="▪"/>
      <w:lvlJc w:val="left"/>
      <w:pPr>
        <w:ind w:left="412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A3AA3F6C">
      <w:start w:val="1"/>
      <w:numFmt w:val="bullet"/>
      <w:lvlText w:val="•"/>
      <w:lvlJc w:val="left"/>
      <w:pPr>
        <w:ind w:left="484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5D88A3DE">
      <w:start w:val="1"/>
      <w:numFmt w:val="bullet"/>
      <w:lvlText w:val="o"/>
      <w:lvlJc w:val="left"/>
      <w:pPr>
        <w:ind w:left="556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0F848BAA">
      <w:start w:val="1"/>
      <w:numFmt w:val="bullet"/>
      <w:lvlText w:val="▪"/>
      <w:lvlJc w:val="left"/>
      <w:pPr>
        <w:ind w:left="628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DC1CD1C4">
      <w:start w:val="1"/>
      <w:numFmt w:val="bullet"/>
      <w:lvlText w:val="o"/>
      <w:lvlJc w:val="left"/>
      <w:pPr>
        <w:ind w:left="123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2" w:tplc="F4FC2D26">
      <w:start w:val="1"/>
      <w:numFmt w:val="bullet"/>
      <w:lvlText w:val="▪"/>
      <w:lvlJc w:val="left"/>
      <w:pPr>
        <w:ind w:left="195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3" w:tplc="673868C2">
      <w:start w:val="1"/>
      <w:numFmt w:val="bullet"/>
      <w:lvlText w:val="•"/>
      <w:lvlJc w:val="left"/>
      <w:pPr>
        <w:ind w:left="267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3E6E7992">
      <w:start w:val="1"/>
      <w:numFmt w:val="bullet"/>
      <w:lvlText w:val="o"/>
      <w:lvlJc w:val="left"/>
      <w:pPr>
        <w:ind w:left="339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5" w:tplc="343C6D72">
      <w:start w:val="1"/>
      <w:numFmt w:val="bullet"/>
      <w:lvlText w:val="▪"/>
      <w:lvlJc w:val="left"/>
      <w:pPr>
        <w:ind w:left="411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6" w:tplc="280E2942">
      <w:start w:val="1"/>
      <w:numFmt w:val="bullet"/>
      <w:lvlText w:val="•"/>
      <w:lvlJc w:val="left"/>
      <w:pPr>
        <w:ind w:left="483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151A027A">
      <w:start w:val="1"/>
      <w:numFmt w:val="bullet"/>
      <w:lvlText w:val="o"/>
      <w:lvlJc w:val="left"/>
      <w:pPr>
        <w:ind w:left="555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8" w:tplc="81FC0C44">
      <w:start w:val="1"/>
      <w:numFmt w:val="bullet"/>
      <w:lvlText w:val="▪"/>
      <w:lvlJc w:val="left"/>
      <w:pPr>
        <w:ind w:left="627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57EEAB4A">
      <w:start w:val="1"/>
      <w:numFmt w:val="bullet"/>
      <w:lvlText w:val="o"/>
      <w:lvlJc w:val="left"/>
      <w:pPr>
        <w:ind w:left="1312"/>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2" w:tplc="D1484B84">
      <w:start w:val="1"/>
      <w:numFmt w:val="bullet"/>
      <w:lvlText w:val="▪"/>
      <w:lvlJc w:val="left"/>
      <w:pPr>
        <w:ind w:left="2032"/>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3" w:tplc="7F321026">
      <w:start w:val="1"/>
      <w:numFmt w:val="bullet"/>
      <w:lvlText w:val="•"/>
      <w:lvlJc w:val="left"/>
      <w:pPr>
        <w:ind w:left="2752"/>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D908A914">
      <w:start w:val="1"/>
      <w:numFmt w:val="bullet"/>
      <w:lvlText w:val="o"/>
      <w:lvlJc w:val="left"/>
      <w:pPr>
        <w:ind w:left="3472"/>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5" w:tplc="EF72794C">
      <w:start w:val="1"/>
      <w:numFmt w:val="bullet"/>
      <w:lvlText w:val="▪"/>
      <w:lvlJc w:val="left"/>
      <w:pPr>
        <w:ind w:left="4192"/>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6" w:tplc="ED300A64">
      <w:start w:val="1"/>
      <w:numFmt w:val="bullet"/>
      <w:lvlText w:val="•"/>
      <w:lvlJc w:val="left"/>
      <w:pPr>
        <w:ind w:left="4912"/>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FEA6D73E">
      <w:start w:val="1"/>
      <w:numFmt w:val="bullet"/>
      <w:lvlText w:val="o"/>
      <w:lvlJc w:val="left"/>
      <w:pPr>
        <w:ind w:left="5632"/>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8" w:tplc="1422C864">
      <w:start w:val="1"/>
      <w:numFmt w:val="bullet"/>
      <w:lvlText w:val="▪"/>
      <w:lvlJc w:val="left"/>
      <w:pPr>
        <w:ind w:left="6352"/>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10248114">
      <w:start w:val="1"/>
      <w:numFmt w:val="bullet"/>
      <w:lvlText w:val="o"/>
      <w:lvlJc w:val="left"/>
      <w:pPr>
        <w:ind w:left="128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2" w:tplc="6750E04A">
      <w:start w:val="1"/>
      <w:numFmt w:val="bullet"/>
      <w:lvlText w:val="▪"/>
      <w:lvlJc w:val="left"/>
      <w:pPr>
        <w:ind w:left="200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3" w:tplc="29E4876A">
      <w:start w:val="1"/>
      <w:numFmt w:val="bullet"/>
      <w:lvlText w:val="•"/>
      <w:lvlJc w:val="left"/>
      <w:pPr>
        <w:ind w:left="272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6AB65BDA">
      <w:start w:val="1"/>
      <w:numFmt w:val="bullet"/>
      <w:lvlText w:val="o"/>
      <w:lvlJc w:val="left"/>
      <w:pPr>
        <w:ind w:left="344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5" w:tplc="57B888F4">
      <w:start w:val="1"/>
      <w:numFmt w:val="bullet"/>
      <w:lvlText w:val="▪"/>
      <w:lvlJc w:val="left"/>
      <w:pPr>
        <w:ind w:left="416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6" w:tplc="7608915E">
      <w:start w:val="1"/>
      <w:numFmt w:val="bullet"/>
      <w:lvlText w:val="•"/>
      <w:lvlJc w:val="left"/>
      <w:pPr>
        <w:ind w:left="488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3B0E0018">
      <w:start w:val="1"/>
      <w:numFmt w:val="bullet"/>
      <w:lvlText w:val="o"/>
      <w:lvlJc w:val="left"/>
      <w:pPr>
        <w:ind w:left="560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8" w:tplc="F1144FF4">
      <w:start w:val="1"/>
      <w:numFmt w:val="bullet"/>
      <w:lvlText w:val="▪"/>
      <w:lvlJc w:val="left"/>
      <w:pPr>
        <w:ind w:left="632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abstractNum>
  <w:abstractNum w:abstractNumId="8" w15:restartNumberingAfterBreak="0">
    <w:nsid w:val="4989631C"/>
    <w:multiLevelType w:val="hybridMultilevel"/>
    <w:tmpl w:val="0DE4631C"/>
    <w:lvl w:ilvl="0" w:tplc="C8086604">
      <w:start w:val="1"/>
      <w:numFmt w:val="bullet"/>
      <w:lvlText w:val="-"/>
      <w:lvlJc w:val="left"/>
      <w:pPr>
        <w:ind w:left="379"/>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1396D834">
      <w:start w:val="1"/>
      <w:numFmt w:val="bullet"/>
      <w:lvlText w:val="o"/>
      <w:lvlJc w:val="left"/>
      <w:pPr>
        <w:ind w:left="128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2" w:tplc="0324C72E">
      <w:start w:val="1"/>
      <w:numFmt w:val="bullet"/>
      <w:lvlText w:val="▪"/>
      <w:lvlJc w:val="left"/>
      <w:pPr>
        <w:ind w:left="200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3" w:tplc="EB4EC2D2">
      <w:start w:val="1"/>
      <w:numFmt w:val="bullet"/>
      <w:lvlText w:val="•"/>
      <w:lvlJc w:val="left"/>
      <w:pPr>
        <w:ind w:left="272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6BE810AE">
      <w:start w:val="1"/>
      <w:numFmt w:val="bullet"/>
      <w:lvlText w:val="o"/>
      <w:lvlJc w:val="left"/>
      <w:pPr>
        <w:ind w:left="344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5" w:tplc="31A88428">
      <w:start w:val="1"/>
      <w:numFmt w:val="bullet"/>
      <w:lvlText w:val="▪"/>
      <w:lvlJc w:val="left"/>
      <w:pPr>
        <w:ind w:left="416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6" w:tplc="8A288D6E">
      <w:start w:val="1"/>
      <w:numFmt w:val="bullet"/>
      <w:lvlText w:val="•"/>
      <w:lvlJc w:val="left"/>
      <w:pPr>
        <w:ind w:left="488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4D4EFDDC">
      <w:start w:val="1"/>
      <w:numFmt w:val="bullet"/>
      <w:lvlText w:val="o"/>
      <w:lvlJc w:val="left"/>
      <w:pPr>
        <w:ind w:left="560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8" w:tplc="A022D824">
      <w:start w:val="1"/>
      <w:numFmt w:val="bullet"/>
      <w:lvlText w:val="▪"/>
      <w:lvlJc w:val="left"/>
      <w:pPr>
        <w:ind w:left="632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abstractNum>
  <w:abstractNum w:abstractNumId="9" w15:restartNumberingAfterBreak="0">
    <w:nsid w:val="4C25733F"/>
    <w:multiLevelType w:val="hybridMultilevel"/>
    <w:tmpl w:val="0DDC33D2"/>
    <w:lvl w:ilvl="0" w:tplc="7980A9E6">
      <w:start w:val="1"/>
      <w:numFmt w:val="bullet"/>
      <w:lvlText w:val="✓"/>
      <w:lvlJc w:val="left"/>
      <w:pPr>
        <w:ind w:left="425"/>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1" w:tplc="48B00098">
      <w:start w:val="1"/>
      <w:numFmt w:val="bullet"/>
      <w:lvlText w:val="o"/>
      <w:lvlJc w:val="left"/>
      <w:pPr>
        <w:ind w:left="1225"/>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2" w:tplc="FDDA57F8">
      <w:start w:val="1"/>
      <w:numFmt w:val="bullet"/>
      <w:lvlText w:val="▪"/>
      <w:lvlJc w:val="left"/>
      <w:pPr>
        <w:ind w:left="1945"/>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3" w:tplc="2F9AACEE">
      <w:start w:val="1"/>
      <w:numFmt w:val="bullet"/>
      <w:lvlText w:val="•"/>
      <w:lvlJc w:val="left"/>
      <w:pPr>
        <w:ind w:left="2665"/>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4" w:tplc="B01E0932">
      <w:start w:val="1"/>
      <w:numFmt w:val="bullet"/>
      <w:lvlText w:val="o"/>
      <w:lvlJc w:val="left"/>
      <w:pPr>
        <w:ind w:left="3385"/>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5" w:tplc="39A02A46">
      <w:start w:val="1"/>
      <w:numFmt w:val="bullet"/>
      <w:lvlText w:val="▪"/>
      <w:lvlJc w:val="left"/>
      <w:pPr>
        <w:ind w:left="4105"/>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6" w:tplc="46DCDA4A">
      <w:start w:val="1"/>
      <w:numFmt w:val="bullet"/>
      <w:lvlText w:val="•"/>
      <w:lvlJc w:val="left"/>
      <w:pPr>
        <w:ind w:left="4825"/>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7" w:tplc="D36ED80E">
      <w:start w:val="1"/>
      <w:numFmt w:val="bullet"/>
      <w:lvlText w:val="o"/>
      <w:lvlJc w:val="left"/>
      <w:pPr>
        <w:ind w:left="5545"/>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8" w:tplc="4B5EA4FC">
      <w:start w:val="1"/>
      <w:numFmt w:val="bullet"/>
      <w:lvlText w:val="▪"/>
      <w:lvlJc w:val="left"/>
      <w:pPr>
        <w:ind w:left="6265"/>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abstractNum>
  <w:abstractNum w:abstractNumId="10" w15:restartNumberingAfterBreak="0">
    <w:nsid w:val="4D156A27"/>
    <w:multiLevelType w:val="hybridMultilevel"/>
    <w:tmpl w:val="522E33B0"/>
    <w:lvl w:ilvl="0" w:tplc="712CFD56">
      <w:start w:val="1"/>
      <w:numFmt w:val="bullet"/>
      <w:lvlText w:val="-"/>
      <w:lvlJc w:val="left"/>
      <w:pPr>
        <w:ind w:left="220"/>
      </w:pPr>
      <w:rPr>
        <w:rFonts w:ascii="Verdana" w:hAnsi="Verdana" w:eastAsia="Verdana" w:cs="Verdana"/>
        <w:b w:val="0"/>
        <w:i w:val="0"/>
        <w:strike w:val="0"/>
        <w:dstrike w:val="0"/>
        <w:color w:val="000000"/>
        <w:sz w:val="20"/>
        <w:szCs w:val="20"/>
        <w:u w:val="none" w:color="000000"/>
        <w:bdr w:val="none" w:color="auto" w:sz="0" w:space="0"/>
        <w:shd w:val="clear" w:color="auto" w:fill="auto"/>
        <w:vertAlign w:val="baseline"/>
      </w:rPr>
    </w:lvl>
    <w:lvl w:ilvl="1" w:tplc="56A20DAC">
      <w:start w:val="1"/>
      <w:numFmt w:val="bullet"/>
      <w:lvlText w:val="o"/>
      <w:lvlJc w:val="left"/>
      <w:pPr>
        <w:ind w:left="1447"/>
      </w:pPr>
      <w:rPr>
        <w:rFonts w:ascii="Verdana" w:hAnsi="Verdana" w:eastAsia="Verdana" w:cs="Verdana"/>
        <w:b w:val="0"/>
        <w:i w:val="0"/>
        <w:strike w:val="0"/>
        <w:dstrike w:val="0"/>
        <w:color w:val="000000"/>
        <w:sz w:val="20"/>
        <w:szCs w:val="20"/>
        <w:u w:val="none" w:color="000000"/>
        <w:bdr w:val="none" w:color="auto" w:sz="0" w:space="0"/>
        <w:shd w:val="clear" w:color="auto" w:fill="auto"/>
        <w:vertAlign w:val="baseline"/>
      </w:rPr>
    </w:lvl>
    <w:lvl w:ilvl="2" w:tplc="C7E89AB6">
      <w:start w:val="1"/>
      <w:numFmt w:val="bullet"/>
      <w:lvlText w:val="▪"/>
      <w:lvlJc w:val="left"/>
      <w:pPr>
        <w:ind w:left="2167"/>
      </w:pPr>
      <w:rPr>
        <w:rFonts w:ascii="Verdana" w:hAnsi="Verdana" w:eastAsia="Verdana" w:cs="Verdana"/>
        <w:b w:val="0"/>
        <w:i w:val="0"/>
        <w:strike w:val="0"/>
        <w:dstrike w:val="0"/>
        <w:color w:val="000000"/>
        <w:sz w:val="20"/>
        <w:szCs w:val="20"/>
        <w:u w:val="none" w:color="000000"/>
        <w:bdr w:val="none" w:color="auto" w:sz="0" w:space="0"/>
        <w:shd w:val="clear" w:color="auto" w:fill="auto"/>
        <w:vertAlign w:val="baseline"/>
      </w:rPr>
    </w:lvl>
    <w:lvl w:ilvl="3" w:tplc="9CF6F844">
      <w:start w:val="1"/>
      <w:numFmt w:val="bullet"/>
      <w:lvlText w:val="•"/>
      <w:lvlJc w:val="left"/>
      <w:pPr>
        <w:ind w:left="2887"/>
      </w:pPr>
      <w:rPr>
        <w:rFonts w:ascii="Verdana" w:hAnsi="Verdana" w:eastAsia="Verdana" w:cs="Verdana"/>
        <w:b w:val="0"/>
        <w:i w:val="0"/>
        <w:strike w:val="0"/>
        <w:dstrike w:val="0"/>
        <w:color w:val="000000"/>
        <w:sz w:val="20"/>
        <w:szCs w:val="20"/>
        <w:u w:val="none" w:color="000000"/>
        <w:bdr w:val="none" w:color="auto" w:sz="0" w:space="0"/>
        <w:shd w:val="clear" w:color="auto" w:fill="auto"/>
        <w:vertAlign w:val="baseline"/>
      </w:rPr>
    </w:lvl>
    <w:lvl w:ilvl="4" w:tplc="0B34371E">
      <w:start w:val="1"/>
      <w:numFmt w:val="bullet"/>
      <w:lvlText w:val="o"/>
      <w:lvlJc w:val="left"/>
      <w:pPr>
        <w:ind w:left="3607"/>
      </w:pPr>
      <w:rPr>
        <w:rFonts w:ascii="Verdana" w:hAnsi="Verdana" w:eastAsia="Verdana" w:cs="Verdana"/>
        <w:b w:val="0"/>
        <w:i w:val="0"/>
        <w:strike w:val="0"/>
        <w:dstrike w:val="0"/>
        <w:color w:val="000000"/>
        <w:sz w:val="20"/>
        <w:szCs w:val="20"/>
        <w:u w:val="none" w:color="000000"/>
        <w:bdr w:val="none" w:color="auto" w:sz="0" w:space="0"/>
        <w:shd w:val="clear" w:color="auto" w:fill="auto"/>
        <w:vertAlign w:val="baseline"/>
      </w:rPr>
    </w:lvl>
    <w:lvl w:ilvl="5" w:tplc="CD9A289C">
      <w:start w:val="1"/>
      <w:numFmt w:val="bullet"/>
      <w:lvlText w:val="▪"/>
      <w:lvlJc w:val="left"/>
      <w:pPr>
        <w:ind w:left="4327"/>
      </w:pPr>
      <w:rPr>
        <w:rFonts w:ascii="Verdana" w:hAnsi="Verdana" w:eastAsia="Verdana" w:cs="Verdana"/>
        <w:b w:val="0"/>
        <w:i w:val="0"/>
        <w:strike w:val="0"/>
        <w:dstrike w:val="0"/>
        <w:color w:val="000000"/>
        <w:sz w:val="20"/>
        <w:szCs w:val="20"/>
        <w:u w:val="none" w:color="000000"/>
        <w:bdr w:val="none" w:color="auto" w:sz="0" w:space="0"/>
        <w:shd w:val="clear" w:color="auto" w:fill="auto"/>
        <w:vertAlign w:val="baseline"/>
      </w:rPr>
    </w:lvl>
    <w:lvl w:ilvl="6" w:tplc="7784A68E">
      <w:start w:val="1"/>
      <w:numFmt w:val="bullet"/>
      <w:lvlText w:val="•"/>
      <w:lvlJc w:val="left"/>
      <w:pPr>
        <w:ind w:left="5047"/>
      </w:pPr>
      <w:rPr>
        <w:rFonts w:ascii="Verdana" w:hAnsi="Verdana" w:eastAsia="Verdana" w:cs="Verdana"/>
        <w:b w:val="0"/>
        <w:i w:val="0"/>
        <w:strike w:val="0"/>
        <w:dstrike w:val="0"/>
        <w:color w:val="000000"/>
        <w:sz w:val="20"/>
        <w:szCs w:val="20"/>
        <w:u w:val="none" w:color="000000"/>
        <w:bdr w:val="none" w:color="auto" w:sz="0" w:space="0"/>
        <w:shd w:val="clear" w:color="auto" w:fill="auto"/>
        <w:vertAlign w:val="baseline"/>
      </w:rPr>
    </w:lvl>
    <w:lvl w:ilvl="7" w:tplc="14160DBC">
      <w:start w:val="1"/>
      <w:numFmt w:val="bullet"/>
      <w:lvlText w:val="o"/>
      <w:lvlJc w:val="left"/>
      <w:pPr>
        <w:ind w:left="5767"/>
      </w:pPr>
      <w:rPr>
        <w:rFonts w:ascii="Verdana" w:hAnsi="Verdana" w:eastAsia="Verdana" w:cs="Verdana"/>
        <w:b w:val="0"/>
        <w:i w:val="0"/>
        <w:strike w:val="0"/>
        <w:dstrike w:val="0"/>
        <w:color w:val="000000"/>
        <w:sz w:val="20"/>
        <w:szCs w:val="20"/>
        <w:u w:val="none" w:color="000000"/>
        <w:bdr w:val="none" w:color="auto" w:sz="0" w:space="0"/>
        <w:shd w:val="clear" w:color="auto" w:fill="auto"/>
        <w:vertAlign w:val="baseline"/>
      </w:rPr>
    </w:lvl>
    <w:lvl w:ilvl="8" w:tplc="3488C21C">
      <w:start w:val="1"/>
      <w:numFmt w:val="bullet"/>
      <w:lvlText w:val="▪"/>
      <w:lvlJc w:val="left"/>
      <w:pPr>
        <w:ind w:left="6487"/>
      </w:pPr>
      <w:rPr>
        <w:rFonts w:ascii="Verdana" w:hAnsi="Verdana" w:eastAsia="Verdana" w:cs="Verdana"/>
        <w:b w:val="0"/>
        <w:i w:val="0"/>
        <w:strike w:val="0"/>
        <w:dstrike w:val="0"/>
        <w:color w:val="000000"/>
        <w:sz w:val="20"/>
        <w:szCs w:val="20"/>
        <w:u w:val="none" w:color="000000"/>
        <w:bdr w:val="none" w:color="auto" w:sz="0" w:space="0"/>
        <w:shd w:val="clear" w:color="auto" w:fill="auto"/>
        <w:vertAlign w:val="baseline"/>
      </w:rPr>
    </w:lvl>
  </w:abstractNum>
  <w:abstractNum w:abstractNumId="11" w15:restartNumberingAfterBreak="0">
    <w:nsid w:val="504065B0"/>
    <w:multiLevelType w:val="hybridMultilevel"/>
    <w:tmpl w:val="D6B8D15C"/>
    <w:lvl w:ilvl="0" w:tplc="72246538">
      <w:start w:val="1"/>
      <w:numFmt w:val="bullet"/>
      <w:lvlText w:val="-"/>
      <w:lvlJc w:val="left"/>
      <w:pPr>
        <w:ind w:left="383"/>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9880F086">
      <w:start w:val="1"/>
      <w:numFmt w:val="bullet"/>
      <w:lvlText w:val="o"/>
      <w:lvlJc w:val="left"/>
      <w:pPr>
        <w:ind w:left="118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2" w:tplc="D960DE9A">
      <w:start w:val="1"/>
      <w:numFmt w:val="bullet"/>
      <w:lvlText w:val="▪"/>
      <w:lvlJc w:val="left"/>
      <w:pPr>
        <w:ind w:left="190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3" w:tplc="6172F120">
      <w:start w:val="1"/>
      <w:numFmt w:val="bullet"/>
      <w:lvlText w:val="•"/>
      <w:lvlJc w:val="left"/>
      <w:pPr>
        <w:ind w:left="262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E9D8BEBA">
      <w:start w:val="1"/>
      <w:numFmt w:val="bullet"/>
      <w:lvlText w:val="o"/>
      <w:lvlJc w:val="left"/>
      <w:pPr>
        <w:ind w:left="334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5" w:tplc="786C3028">
      <w:start w:val="1"/>
      <w:numFmt w:val="bullet"/>
      <w:lvlText w:val="▪"/>
      <w:lvlJc w:val="left"/>
      <w:pPr>
        <w:ind w:left="406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6" w:tplc="EDC0876C">
      <w:start w:val="1"/>
      <w:numFmt w:val="bullet"/>
      <w:lvlText w:val="•"/>
      <w:lvlJc w:val="left"/>
      <w:pPr>
        <w:ind w:left="478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A5AC65C6">
      <w:start w:val="1"/>
      <w:numFmt w:val="bullet"/>
      <w:lvlText w:val="o"/>
      <w:lvlJc w:val="left"/>
      <w:pPr>
        <w:ind w:left="550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8" w:tplc="BC62AC1C">
      <w:start w:val="1"/>
      <w:numFmt w:val="bullet"/>
      <w:lvlText w:val="▪"/>
      <w:lvlJc w:val="left"/>
      <w:pPr>
        <w:ind w:left="6224"/>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abstractNum>
  <w:abstractNum w:abstractNumId="12" w15:restartNumberingAfterBreak="0">
    <w:nsid w:val="65A81A63"/>
    <w:multiLevelType w:val="hybridMultilevel"/>
    <w:tmpl w:val="128AA272"/>
    <w:lvl w:ilvl="0" w:tplc="99D2B9E4">
      <w:start w:val="1"/>
      <w:numFmt w:val="bullet"/>
      <w:lvlText w:val="-"/>
      <w:lvlJc w:val="left"/>
      <w:pPr>
        <w:ind w:left="288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0D3612D0">
      <w:start w:val="1"/>
      <w:numFmt w:val="bullet"/>
      <w:lvlText w:val="o"/>
      <w:lvlJc w:val="left"/>
      <w:pPr>
        <w:ind w:left="3716"/>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2" w:tplc="F2E4BCCE">
      <w:start w:val="1"/>
      <w:numFmt w:val="bullet"/>
      <w:lvlText w:val="▪"/>
      <w:lvlJc w:val="left"/>
      <w:pPr>
        <w:ind w:left="4436"/>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3" w:tplc="D46CDEEA">
      <w:start w:val="1"/>
      <w:numFmt w:val="bullet"/>
      <w:lvlText w:val="•"/>
      <w:lvlJc w:val="left"/>
      <w:pPr>
        <w:ind w:left="5156"/>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779409C2">
      <w:start w:val="1"/>
      <w:numFmt w:val="bullet"/>
      <w:lvlText w:val="o"/>
      <w:lvlJc w:val="left"/>
      <w:pPr>
        <w:ind w:left="5876"/>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5" w:tplc="D3F63DC6">
      <w:start w:val="1"/>
      <w:numFmt w:val="bullet"/>
      <w:lvlText w:val="▪"/>
      <w:lvlJc w:val="left"/>
      <w:pPr>
        <w:ind w:left="6596"/>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6" w:tplc="34A27D9E">
      <w:start w:val="1"/>
      <w:numFmt w:val="bullet"/>
      <w:lvlText w:val="•"/>
      <w:lvlJc w:val="left"/>
      <w:pPr>
        <w:ind w:left="7316"/>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A618769E">
      <w:start w:val="1"/>
      <w:numFmt w:val="bullet"/>
      <w:lvlText w:val="o"/>
      <w:lvlJc w:val="left"/>
      <w:pPr>
        <w:ind w:left="8036"/>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8" w:tplc="FB4C4CDA">
      <w:start w:val="1"/>
      <w:numFmt w:val="bullet"/>
      <w:lvlText w:val="▪"/>
      <w:lvlJc w:val="left"/>
      <w:pPr>
        <w:ind w:left="8756"/>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abstractNum>
  <w:abstractNum w:abstractNumId="13" w15:restartNumberingAfterBreak="0">
    <w:nsid w:val="704D17EE"/>
    <w:multiLevelType w:val="hybridMultilevel"/>
    <w:tmpl w:val="5AD867E6"/>
    <w:lvl w:ilvl="0" w:tplc="749AAD36">
      <w:start w:val="1"/>
      <w:numFmt w:val="bullet"/>
      <w:lvlText w:val="-"/>
      <w:lvlJc w:val="left"/>
      <w:pPr>
        <w:ind w:left="1187"/>
      </w:pPr>
      <w:rPr>
        <w:rFonts w:ascii="Verdana" w:hAnsi="Verdana" w:eastAsia="Verdana" w:cs="Verdana"/>
        <w:b w:val="0"/>
        <w:i w:val="0"/>
        <w:strike w:val="0"/>
        <w:dstrike w:val="0"/>
        <w:color w:val="000000"/>
        <w:sz w:val="18"/>
        <w:szCs w:val="18"/>
        <w:u w:val="none" w:color="000000"/>
        <w:bdr w:val="none" w:color="auto" w:sz="0" w:space="0"/>
        <w:shd w:val="clear" w:color="auto" w:fill="auto"/>
        <w:vertAlign w:val="baseline"/>
      </w:rPr>
    </w:lvl>
    <w:lvl w:ilvl="1" w:tplc="962E105C">
      <w:start w:val="1"/>
      <w:numFmt w:val="bullet"/>
      <w:lvlText w:val="o"/>
      <w:lvlJc w:val="left"/>
      <w:pPr>
        <w:ind w:left="1912"/>
      </w:pPr>
      <w:rPr>
        <w:rFonts w:ascii="Verdana" w:hAnsi="Verdana" w:eastAsia="Verdana" w:cs="Verdana"/>
        <w:b w:val="0"/>
        <w:i w:val="0"/>
        <w:strike w:val="0"/>
        <w:dstrike w:val="0"/>
        <w:color w:val="000000"/>
        <w:sz w:val="18"/>
        <w:szCs w:val="18"/>
        <w:u w:val="none" w:color="000000"/>
        <w:bdr w:val="none" w:color="auto" w:sz="0" w:space="0"/>
        <w:shd w:val="clear" w:color="auto" w:fill="auto"/>
        <w:vertAlign w:val="baseline"/>
      </w:rPr>
    </w:lvl>
    <w:lvl w:ilvl="2" w:tplc="EE1427A8">
      <w:start w:val="1"/>
      <w:numFmt w:val="bullet"/>
      <w:lvlText w:val="▪"/>
      <w:lvlJc w:val="left"/>
      <w:pPr>
        <w:ind w:left="2632"/>
      </w:pPr>
      <w:rPr>
        <w:rFonts w:ascii="Verdana" w:hAnsi="Verdana" w:eastAsia="Verdana" w:cs="Verdana"/>
        <w:b w:val="0"/>
        <w:i w:val="0"/>
        <w:strike w:val="0"/>
        <w:dstrike w:val="0"/>
        <w:color w:val="000000"/>
        <w:sz w:val="18"/>
        <w:szCs w:val="18"/>
        <w:u w:val="none" w:color="000000"/>
        <w:bdr w:val="none" w:color="auto" w:sz="0" w:space="0"/>
        <w:shd w:val="clear" w:color="auto" w:fill="auto"/>
        <w:vertAlign w:val="baseline"/>
      </w:rPr>
    </w:lvl>
    <w:lvl w:ilvl="3" w:tplc="B0961BA2">
      <w:start w:val="1"/>
      <w:numFmt w:val="bullet"/>
      <w:lvlText w:val="•"/>
      <w:lvlJc w:val="left"/>
      <w:pPr>
        <w:ind w:left="3352"/>
      </w:pPr>
      <w:rPr>
        <w:rFonts w:ascii="Verdana" w:hAnsi="Verdana" w:eastAsia="Verdana" w:cs="Verdana"/>
        <w:b w:val="0"/>
        <w:i w:val="0"/>
        <w:strike w:val="0"/>
        <w:dstrike w:val="0"/>
        <w:color w:val="000000"/>
        <w:sz w:val="18"/>
        <w:szCs w:val="18"/>
        <w:u w:val="none" w:color="000000"/>
        <w:bdr w:val="none" w:color="auto" w:sz="0" w:space="0"/>
        <w:shd w:val="clear" w:color="auto" w:fill="auto"/>
        <w:vertAlign w:val="baseline"/>
      </w:rPr>
    </w:lvl>
    <w:lvl w:ilvl="4" w:tplc="8216FAFC">
      <w:start w:val="1"/>
      <w:numFmt w:val="bullet"/>
      <w:lvlText w:val="o"/>
      <w:lvlJc w:val="left"/>
      <w:pPr>
        <w:ind w:left="4072"/>
      </w:pPr>
      <w:rPr>
        <w:rFonts w:ascii="Verdana" w:hAnsi="Verdana" w:eastAsia="Verdana" w:cs="Verdana"/>
        <w:b w:val="0"/>
        <w:i w:val="0"/>
        <w:strike w:val="0"/>
        <w:dstrike w:val="0"/>
        <w:color w:val="000000"/>
        <w:sz w:val="18"/>
        <w:szCs w:val="18"/>
        <w:u w:val="none" w:color="000000"/>
        <w:bdr w:val="none" w:color="auto" w:sz="0" w:space="0"/>
        <w:shd w:val="clear" w:color="auto" w:fill="auto"/>
        <w:vertAlign w:val="baseline"/>
      </w:rPr>
    </w:lvl>
    <w:lvl w:ilvl="5" w:tplc="1A6613FC">
      <w:start w:val="1"/>
      <w:numFmt w:val="bullet"/>
      <w:lvlText w:val="▪"/>
      <w:lvlJc w:val="left"/>
      <w:pPr>
        <w:ind w:left="4792"/>
      </w:pPr>
      <w:rPr>
        <w:rFonts w:ascii="Verdana" w:hAnsi="Verdana" w:eastAsia="Verdana" w:cs="Verdana"/>
        <w:b w:val="0"/>
        <w:i w:val="0"/>
        <w:strike w:val="0"/>
        <w:dstrike w:val="0"/>
        <w:color w:val="000000"/>
        <w:sz w:val="18"/>
        <w:szCs w:val="18"/>
        <w:u w:val="none" w:color="000000"/>
        <w:bdr w:val="none" w:color="auto" w:sz="0" w:space="0"/>
        <w:shd w:val="clear" w:color="auto" w:fill="auto"/>
        <w:vertAlign w:val="baseline"/>
      </w:rPr>
    </w:lvl>
    <w:lvl w:ilvl="6" w:tplc="1DC8CAF8">
      <w:start w:val="1"/>
      <w:numFmt w:val="bullet"/>
      <w:lvlText w:val="•"/>
      <w:lvlJc w:val="left"/>
      <w:pPr>
        <w:ind w:left="5512"/>
      </w:pPr>
      <w:rPr>
        <w:rFonts w:ascii="Verdana" w:hAnsi="Verdana" w:eastAsia="Verdana" w:cs="Verdana"/>
        <w:b w:val="0"/>
        <w:i w:val="0"/>
        <w:strike w:val="0"/>
        <w:dstrike w:val="0"/>
        <w:color w:val="000000"/>
        <w:sz w:val="18"/>
        <w:szCs w:val="18"/>
        <w:u w:val="none" w:color="000000"/>
        <w:bdr w:val="none" w:color="auto" w:sz="0" w:space="0"/>
        <w:shd w:val="clear" w:color="auto" w:fill="auto"/>
        <w:vertAlign w:val="baseline"/>
      </w:rPr>
    </w:lvl>
    <w:lvl w:ilvl="7" w:tplc="2D02EE0C">
      <w:start w:val="1"/>
      <w:numFmt w:val="bullet"/>
      <w:lvlText w:val="o"/>
      <w:lvlJc w:val="left"/>
      <w:pPr>
        <w:ind w:left="6232"/>
      </w:pPr>
      <w:rPr>
        <w:rFonts w:ascii="Verdana" w:hAnsi="Verdana" w:eastAsia="Verdana" w:cs="Verdana"/>
        <w:b w:val="0"/>
        <w:i w:val="0"/>
        <w:strike w:val="0"/>
        <w:dstrike w:val="0"/>
        <w:color w:val="000000"/>
        <w:sz w:val="18"/>
        <w:szCs w:val="18"/>
        <w:u w:val="none" w:color="000000"/>
        <w:bdr w:val="none" w:color="auto" w:sz="0" w:space="0"/>
        <w:shd w:val="clear" w:color="auto" w:fill="auto"/>
        <w:vertAlign w:val="baseline"/>
      </w:rPr>
    </w:lvl>
    <w:lvl w:ilvl="8" w:tplc="D9E2549E">
      <w:start w:val="1"/>
      <w:numFmt w:val="bullet"/>
      <w:lvlText w:val="▪"/>
      <w:lvlJc w:val="left"/>
      <w:pPr>
        <w:ind w:left="6952"/>
      </w:pPr>
      <w:rPr>
        <w:rFonts w:ascii="Verdana" w:hAnsi="Verdana" w:eastAsia="Verdana" w:cs="Verdana"/>
        <w:b w:val="0"/>
        <w:i w:val="0"/>
        <w:strike w:val="0"/>
        <w:dstrike w:val="0"/>
        <w:color w:val="000000"/>
        <w:sz w:val="18"/>
        <w:szCs w:val="18"/>
        <w:u w:val="none" w:color="000000"/>
        <w:bdr w:val="none" w:color="auto" w:sz="0" w:space="0"/>
        <w:shd w:val="clear" w:color="auto" w:fill="auto"/>
        <w:vertAlign w:val="baseline"/>
      </w:rPr>
    </w:lvl>
  </w:abstractNum>
  <w:abstractNum w:abstractNumId="14" w15:restartNumberingAfterBreak="0">
    <w:nsid w:val="78761993"/>
    <w:multiLevelType w:val="hybridMultilevel"/>
    <w:tmpl w:val="BC7C6E58"/>
    <w:lvl w:ilvl="0" w:tplc="BD54BFBC">
      <w:start w:val="1"/>
      <w:numFmt w:val="bullet"/>
      <w:lvlText w:val="-"/>
      <w:lvlJc w:val="left"/>
      <w:pPr>
        <w:ind w:left="98"/>
      </w:pPr>
      <w:rPr>
        <w:rFonts w:ascii="Verdana" w:hAnsi="Verdana" w:eastAsia="Verdana" w:cs="Verdana"/>
        <w:b w:val="0"/>
        <w:i w:val="0"/>
        <w:strike w:val="0"/>
        <w:dstrike w:val="0"/>
        <w:color w:val="000000"/>
        <w:sz w:val="16"/>
        <w:szCs w:val="16"/>
        <w:u w:val="none" w:color="000000"/>
        <w:bdr w:val="none" w:color="auto" w:sz="0" w:space="0"/>
        <w:shd w:val="clear" w:color="auto" w:fill="auto"/>
        <w:vertAlign w:val="baseline"/>
      </w:rPr>
    </w:lvl>
    <w:lvl w:ilvl="1" w:tplc="3AC28716">
      <w:start w:val="1"/>
      <w:numFmt w:val="bullet"/>
      <w:lvlText w:val="o"/>
      <w:lvlJc w:val="left"/>
      <w:pPr>
        <w:ind w:left="1184"/>
      </w:pPr>
      <w:rPr>
        <w:rFonts w:ascii="Verdana" w:hAnsi="Verdana" w:eastAsia="Verdana" w:cs="Verdana"/>
        <w:b w:val="0"/>
        <w:i w:val="0"/>
        <w:strike w:val="0"/>
        <w:dstrike w:val="0"/>
        <w:color w:val="000000"/>
        <w:sz w:val="16"/>
        <w:szCs w:val="16"/>
        <w:u w:val="none" w:color="000000"/>
        <w:bdr w:val="none" w:color="auto" w:sz="0" w:space="0"/>
        <w:shd w:val="clear" w:color="auto" w:fill="auto"/>
        <w:vertAlign w:val="baseline"/>
      </w:rPr>
    </w:lvl>
    <w:lvl w:ilvl="2" w:tplc="D6BA6086">
      <w:start w:val="1"/>
      <w:numFmt w:val="bullet"/>
      <w:lvlText w:val="▪"/>
      <w:lvlJc w:val="left"/>
      <w:pPr>
        <w:ind w:left="1904"/>
      </w:pPr>
      <w:rPr>
        <w:rFonts w:ascii="Verdana" w:hAnsi="Verdana" w:eastAsia="Verdana" w:cs="Verdana"/>
        <w:b w:val="0"/>
        <w:i w:val="0"/>
        <w:strike w:val="0"/>
        <w:dstrike w:val="0"/>
        <w:color w:val="000000"/>
        <w:sz w:val="16"/>
        <w:szCs w:val="16"/>
        <w:u w:val="none" w:color="000000"/>
        <w:bdr w:val="none" w:color="auto" w:sz="0" w:space="0"/>
        <w:shd w:val="clear" w:color="auto" w:fill="auto"/>
        <w:vertAlign w:val="baseline"/>
      </w:rPr>
    </w:lvl>
    <w:lvl w:ilvl="3" w:tplc="72C67DD8">
      <w:start w:val="1"/>
      <w:numFmt w:val="bullet"/>
      <w:lvlText w:val="•"/>
      <w:lvlJc w:val="left"/>
      <w:pPr>
        <w:ind w:left="2624"/>
      </w:pPr>
      <w:rPr>
        <w:rFonts w:ascii="Verdana" w:hAnsi="Verdana" w:eastAsia="Verdana" w:cs="Verdana"/>
        <w:b w:val="0"/>
        <w:i w:val="0"/>
        <w:strike w:val="0"/>
        <w:dstrike w:val="0"/>
        <w:color w:val="000000"/>
        <w:sz w:val="16"/>
        <w:szCs w:val="16"/>
        <w:u w:val="none" w:color="000000"/>
        <w:bdr w:val="none" w:color="auto" w:sz="0" w:space="0"/>
        <w:shd w:val="clear" w:color="auto" w:fill="auto"/>
        <w:vertAlign w:val="baseline"/>
      </w:rPr>
    </w:lvl>
    <w:lvl w:ilvl="4" w:tplc="461895D2">
      <w:start w:val="1"/>
      <w:numFmt w:val="bullet"/>
      <w:lvlText w:val="o"/>
      <w:lvlJc w:val="left"/>
      <w:pPr>
        <w:ind w:left="3344"/>
      </w:pPr>
      <w:rPr>
        <w:rFonts w:ascii="Verdana" w:hAnsi="Verdana" w:eastAsia="Verdana" w:cs="Verdana"/>
        <w:b w:val="0"/>
        <w:i w:val="0"/>
        <w:strike w:val="0"/>
        <w:dstrike w:val="0"/>
        <w:color w:val="000000"/>
        <w:sz w:val="16"/>
        <w:szCs w:val="16"/>
        <w:u w:val="none" w:color="000000"/>
        <w:bdr w:val="none" w:color="auto" w:sz="0" w:space="0"/>
        <w:shd w:val="clear" w:color="auto" w:fill="auto"/>
        <w:vertAlign w:val="baseline"/>
      </w:rPr>
    </w:lvl>
    <w:lvl w:ilvl="5" w:tplc="3E56C220">
      <w:start w:val="1"/>
      <w:numFmt w:val="bullet"/>
      <w:lvlText w:val="▪"/>
      <w:lvlJc w:val="left"/>
      <w:pPr>
        <w:ind w:left="4064"/>
      </w:pPr>
      <w:rPr>
        <w:rFonts w:ascii="Verdana" w:hAnsi="Verdana" w:eastAsia="Verdana" w:cs="Verdana"/>
        <w:b w:val="0"/>
        <w:i w:val="0"/>
        <w:strike w:val="0"/>
        <w:dstrike w:val="0"/>
        <w:color w:val="000000"/>
        <w:sz w:val="16"/>
        <w:szCs w:val="16"/>
        <w:u w:val="none" w:color="000000"/>
        <w:bdr w:val="none" w:color="auto" w:sz="0" w:space="0"/>
        <w:shd w:val="clear" w:color="auto" w:fill="auto"/>
        <w:vertAlign w:val="baseline"/>
      </w:rPr>
    </w:lvl>
    <w:lvl w:ilvl="6" w:tplc="C6345CCA">
      <w:start w:val="1"/>
      <w:numFmt w:val="bullet"/>
      <w:lvlText w:val="•"/>
      <w:lvlJc w:val="left"/>
      <w:pPr>
        <w:ind w:left="4784"/>
      </w:pPr>
      <w:rPr>
        <w:rFonts w:ascii="Verdana" w:hAnsi="Verdana" w:eastAsia="Verdana" w:cs="Verdana"/>
        <w:b w:val="0"/>
        <w:i w:val="0"/>
        <w:strike w:val="0"/>
        <w:dstrike w:val="0"/>
        <w:color w:val="000000"/>
        <w:sz w:val="16"/>
        <w:szCs w:val="16"/>
        <w:u w:val="none" w:color="000000"/>
        <w:bdr w:val="none" w:color="auto" w:sz="0" w:space="0"/>
        <w:shd w:val="clear" w:color="auto" w:fill="auto"/>
        <w:vertAlign w:val="baseline"/>
      </w:rPr>
    </w:lvl>
    <w:lvl w:ilvl="7" w:tplc="32A0B328">
      <w:start w:val="1"/>
      <w:numFmt w:val="bullet"/>
      <w:lvlText w:val="o"/>
      <w:lvlJc w:val="left"/>
      <w:pPr>
        <w:ind w:left="5504"/>
      </w:pPr>
      <w:rPr>
        <w:rFonts w:ascii="Verdana" w:hAnsi="Verdana" w:eastAsia="Verdana" w:cs="Verdana"/>
        <w:b w:val="0"/>
        <w:i w:val="0"/>
        <w:strike w:val="0"/>
        <w:dstrike w:val="0"/>
        <w:color w:val="000000"/>
        <w:sz w:val="16"/>
        <w:szCs w:val="16"/>
        <w:u w:val="none" w:color="000000"/>
        <w:bdr w:val="none" w:color="auto" w:sz="0" w:space="0"/>
        <w:shd w:val="clear" w:color="auto" w:fill="auto"/>
        <w:vertAlign w:val="baseline"/>
      </w:rPr>
    </w:lvl>
    <w:lvl w:ilvl="8" w:tplc="ADE2466C">
      <w:start w:val="1"/>
      <w:numFmt w:val="bullet"/>
      <w:lvlText w:val="▪"/>
      <w:lvlJc w:val="left"/>
      <w:pPr>
        <w:ind w:left="6224"/>
      </w:pPr>
      <w:rPr>
        <w:rFonts w:ascii="Verdana" w:hAnsi="Verdana" w:eastAsia="Verdana" w:cs="Verdana"/>
        <w:b w:val="0"/>
        <w:i w:val="0"/>
        <w:strike w:val="0"/>
        <w:dstrike w:val="0"/>
        <w:color w:val="000000"/>
        <w:sz w:val="16"/>
        <w:szCs w:val="16"/>
        <w:u w:val="none" w:color="000000"/>
        <w:bdr w:val="none" w:color="auto" w:sz="0" w:space="0"/>
        <w:shd w:val="clear" w:color="auto" w:fill="auto"/>
        <w:vertAlign w:val="baseline"/>
      </w:rPr>
    </w:lvl>
  </w:abstractNum>
  <w:abstractNum w:abstractNumId="15" w15:restartNumberingAfterBreak="0">
    <w:nsid w:val="7BAA0A96"/>
    <w:multiLevelType w:val="hybridMultilevel"/>
    <w:tmpl w:val="909A10F4"/>
    <w:lvl w:ilvl="0" w:tplc="DD2A3DCE">
      <w:start w:val="1"/>
      <w:numFmt w:val="bullet"/>
      <w:lvlText w:val="-"/>
      <w:lvlJc w:val="left"/>
      <w:pPr>
        <w:ind w:left="382"/>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95B2755E">
      <w:start w:val="1"/>
      <w:numFmt w:val="bullet"/>
      <w:lvlText w:val="o"/>
      <w:lvlJc w:val="left"/>
      <w:pPr>
        <w:ind w:left="123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2" w:tplc="1646F65A">
      <w:start w:val="1"/>
      <w:numFmt w:val="bullet"/>
      <w:lvlText w:val="▪"/>
      <w:lvlJc w:val="left"/>
      <w:pPr>
        <w:ind w:left="195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3" w:tplc="A558BEE4">
      <w:start w:val="1"/>
      <w:numFmt w:val="bullet"/>
      <w:lvlText w:val="•"/>
      <w:lvlJc w:val="left"/>
      <w:pPr>
        <w:ind w:left="267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E98C1CC0">
      <w:start w:val="1"/>
      <w:numFmt w:val="bullet"/>
      <w:lvlText w:val="o"/>
      <w:lvlJc w:val="left"/>
      <w:pPr>
        <w:ind w:left="339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5" w:tplc="5FD4C01C">
      <w:start w:val="1"/>
      <w:numFmt w:val="bullet"/>
      <w:lvlText w:val="▪"/>
      <w:lvlJc w:val="left"/>
      <w:pPr>
        <w:ind w:left="411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6" w:tplc="A4B0869A">
      <w:start w:val="1"/>
      <w:numFmt w:val="bullet"/>
      <w:lvlText w:val="•"/>
      <w:lvlJc w:val="left"/>
      <w:pPr>
        <w:ind w:left="483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48FEAD9E">
      <w:start w:val="1"/>
      <w:numFmt w:val="bullet"/>
      <w:lvlText w:val="o"/>
      <w:lvlJc w:val="left"/>
      <w:pPr>
        <w:ind w:left="555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8" w:tplc="01C07F0C">
      <w:start w:val="1"/>
      <w:numFmt w:val="bullet"/>
      <w:lvlText w:val="▪"/>
      <w:lvlJc w:val="left"/>
      <w:pPr>
        <w:ind w:left="627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abstractNum>
  <w:num w:numId="1" w16cid:durableId="731730308">
    <w:abstractNumId w:val="8"/>
  </w:num>
  <w:num w:numId="2" w16cid:durableId="818350258">
    <w:abstractNumId w:val="4"/>
  </w:num>
  <w:num w:numId="3" w16cid:durableId="516307005">
    <w:abstractNumId w:val="7"/>
  </w:num>
  <w:num w:numId="4" w16cid:durableId="1728604973">
    <w:abstractNumId w:val="12"/>
  </w:num>
  <w:num w:numId="5" w16cid:durableId="904487285">
    <w:abstractNumId w:val="9"/>
  </w:num>
  <w:num w:numId="6" w16cid:durableId="1606309320">
    <w:abstractNumId w:val="14"/>
  </w:num>
  <w:num w:numId="7" w16cid:durableId="637103123">
    <w:abstractNumId w:val="0"/>
  </w:num>
  <w:num w:numId="8" w16cid:durableId="338310162">
    <w:abstractNumId w:val="13"/>
  </w:num>
  <w:num w:numId="9" w16cid:durableId="1486773147">
    <w:abstractNumId w:val="10"/>
  </w:num>
  <w:num w:numId="10" w16cid:durableId="950862076">
    <w:abstractNumId w:val="3"/>
  </w:num>
  <w:num w:numId="11" w16cid:durableId="881021889">
    <w:abstractNumId w:val="11"/>
  </w:num>
  <w:num w:numId="12" w16cid:durableId="680552184">
    <w:abstractNumId w:val="1"/>
  </w:num>
  <w:num w:numId="13" w16cid:durableId="420105897">
    <w:abstractNumId w:val="2"/>
  </w:num>
  <w:num w:numId="14" w16cid:durableId="1918782878">
    <w:abstractNumId w:val="5"/>
  </w:num>
  <w:num w:numId="15" w16cid:durableId="349336825">
    <w:abstractNumId w:val="15"/>
  </w:num>
  <w:num w:numId="16" w16cid:durableId="155661876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9"/>
  <w:proofState w:spelling="clean" w:grammar="dirty"/>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51E00"/>
    <w:rsid w:val="000F013A"/>
    <w:rsid w:val="0016614B"/>
    <w:rsid w:val="00193706"/>
    <w:rsid w:val="00316A96"/>
    <w:rsid w:val="003314C8"/>
    <w:rsid w:val="00335302"/>
    <w:rsid w:val="00344D18"/>
    <w:rsid w:val="004040A2"/>
    <w:rsid w:val="00410213"/>
    <w:rsid w:val="0048777F"/>
    <w:rsid w:val="00516AB3"/>
    <w:rsid w:val="006B4631"/>
    <w:rsid w:val="006C5CEF"/>
    <w:rsid w:val="006E3CBD"/>
    <w:rsid w:val="006F4D4D"/>
    <w:rsid w:val="006F7E4E"/>
    <w:rsid w:val="007056B9"/>
    <w:rsid w:val="00741D23"/>
    <w:rsid w:val="007606AC"/>
    <w:rsid w:val="00762B28"/>
    <w:rsid w:val="00837AF5"/>
    <w:rsid w:val="0087504E"/>
    <w:rsid w:val="00891FA3"/>
    <w:rsid w:val="008E2372"/>
    <w:rsid w:val="009A1616"/>
    <w:rsid w:val="009B7900"/>
    <w:rsid w:val="009E49CE"/>
    <w:rsid w:val="00A27C02"/>
    <w:rsid w:val="00A77513"/>
    <w:rsid w:val="00B27035"/>
    <w:rsid w:val="00B55607"/>
    <w:rsid w:val="00BD65E8"/>
    <w:rsid w:val="00C06C16"/>
    <w:rsid w:val="00C11FE8"/>
    <w:rsid w:val="00C2068F"/>
    <w:rsid w:val="00CA5CA2"/>
    <w:rsid w:val="00CE32B5"/>
    <w:rsid w:val="00D255C1"/>
    <w:rsid w:val="00DE7818"/>
    <w:rsid w:val="00E70027"/>
    <w:rsid w:val="00EC39B3"/>
    <w:rsid w:val="00EC3D96"/>
    <w:rsid w:val="00F10958"/>
    <w:rsid w:val="00FC2688"/>
    <w:rsid w:val="00FE1234"/>
    <w:rsid w:val="022D271A"/>
    <w:rsid w:val="025EE9F9"/>
    <w:rsid w:val="05981E52"/>
    <w:rsid w:val="0683B2D8"/>
    <w:rsid w:val="06E86F26"/>
    <w:rsid w:val="095BB4EF"/>
    <w:rsid w:val="09EAEE0E"/>
    <w:rsid w:val="0B058C61"/>
    <w:rsid w:val="0B3311E0"/>
    <w:rsid w:val="0C0233FE"/>
    <w:rsid w:val="1085C82B"/>
    <w:rsid w:val="1243C303"/>
    <w:rsid w:val="12F1168B"/>
    <w:rsid w:val="134AADA3"/>
    <w:rsid w:val="14891D73"/>
    <w:rsid w:val="1505D007"/>
    <w:rsid w:val="175F402A"/>
    <w:rsid w:val="1804BA67"/>
    <w:rsid w:val="1822BE5A"/>
    <w:rsid w:val="1AB108F8"/>
    <w:rsid w:val="1BB7AA9A"/>
    <w:rsid w:val="1C257126"/>
    <w:rsid w:val="1D98D691"/>
    <w:rsid w:val="1DC14187"/>
    <w:rsid w:val="20A68CA4"/>
    <w:rsid w:val="20CC7812"/>
    <w:rsid w:val="2192DF35"/>
    <w:rsid w:val="21D395BF"/>
    <w:rsid w:val="228A7A3C"/>
    <w:rsid w:val="232EAF96"/>
    <w:rsid w:val="261D884B"/>
    <w:rsid w:val="2631A4C2"/>
    <w:rsid w:val="26908B53"/>
    <w:rsid w:val="26AEDC54"/>
    <w:rsid w:val="2A52499D"/>
    <w:rsid w:val="2ACF05AA"/>
    <w:rsid w:val="2BEE19FE"/>
    <w:rsid w:val="2ED96BEE"/>
    <w:rsid w:val="3139410E"/>
    <w:rsid w:val="31BB1128"/>
    <w:rsid w:val="32E2E2F6"/>
    <w:rsid w:val="339EA3F2"/>
    <w:rsid w:val="3470E1D0"/>
    <w:rsid w:val="3648FE2D"/>
    <w:rsid w:val="36CA7EAC"/>
    <w:rsid w:val="38B3C5C9"/>
    <w:rsid w:val="39810834"/>
    <w:rsid w:val="3C7243E9"/>
    <w:rsid w:val="3DC6503C"/>
    <w:rsid w:val="3E16212E"/>
    <w:rsid w:val="3E24DBA0"/>
    <w:rsid w:val="3FF6637E"/>
    <w:rsid w:val="4070A6F5"/>
    <w:rsid w:val="417CEA81"/>
    <w:rsid w:val="41B2B14F"/>
    <w:rsid w:val="41FD34BD"/>
    <w:rsid w:val="429DD435"/>
    <w:rsid w:val="431E17B7"/>
    <w:rsid w:val="449D9B71"/>
    <w:rsid w:val="44DB3F22"/>
    <w:rsid w:val="47246A75"/>
    <w:rsid w:val="4755E32B"/>
    <w:rsid w:val="489940F2"/>
    <w:rsid w:val="4A99F161"/>
    <w:rsid w:val="4B7F17EA"/>
    <w:rsid w:val="4B922718"/>
    <w:rsid w:val="4CA7D68C"/>
    <w:rsid w:val="4CEF37F5"/>
    <w:rsid w:val="4DE59AF5"/>
    <w:rsid w:val="4FDF774E"/>
    <w:rsid w:val="501F4E75"/>
    <w:rsid w:val="5449CF31"/>
    <w:rsid w:val="556C9553"/>
    <w:rsid w:val="5849BFD9"/>
    <w:rsid w:val="5D032EC2"/>
    <w:rsid w:val="5FD55FCA"/>
    <w:rsid w:val="5FD6F361"/>
    <w:rsid w:val="62B1AEC9"/>
    <w:rsid w:val="631C0103"/>
    <w:rsid w:val="652A42A9"/>
    <w:rsid w:val="6548FE98"/>
    <w:rsid w:val="657B7DFD"/>
    <w:rsid w:val="65AD0C81"/>
    <w:rsid w:val="6A765DF7"/>
    <w:rsid w:val="6C50CE7F"/>
    <w:rsid w:val="6E708D86"/>
    <w:rsid w:val="6E93285C"/>
    <w:rsid w:val="6F3160BA"/>
    <w:rsid w:val="71A99219"/>
    <w:rsid w:val="73DA745D"/>
    <w:rsid w:val="7426BE8A"/>
    <w:rsid w:val="74CF9641"/>
    <w:rsid w:val="74D12327"/>
    <w:rsid w:val="7546223A"/>
    <w:rsid w:val="767289DF"/>
    <w:rsid w:val="78495DEF"/>
    <w:rsid w:val="7878FD9F"/>
    <w:rsid w:val="788D5AFC"/>
    <w:rsid w:val="79BE346C"/>
    <w:rsid w:val="7A14CE00"/>
    <w:rsid w:val="7B67D654"/>
    <w:rsid w:val="7E2B94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423603D4-80CA-4E54-98BD-9608963272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83" w:line="309" w:lineRule="auto"/>
      <w:ind w:left="10" w:right="211" w:hanging="10"/>
      <w:jc w:val="both"/>
    </w:pPr>
    <w:rPr>
      <w:rFonts w:ascii="Verdana" w:hAnsi="Verdana" w:eastAsia="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hAnsi="Verdana" w:eastAsia="Verdana" w:cs="Verdana"/>
      <w:b/>
      <w:color w:val="00000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Verdana" w:hAnsi="Verdana" w:eastAsia="Verdana" w:cs="Verdana"/>
      <w:b/>
      <w:color w:val="000000"/>
      <w:sz w:val="28"/>
    </w:rPr>
  </w:style>
  <w:style w:type="table" w:styleId="TableGrid1" w:customStyle="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A77513"/>
    <w:rPr>
      <w:rFonts w:ascii="Verdana" w:hAnsi="Verdana" w:eastAsia="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A77513"/>
    <w:rPr>
      <w:rFonts w:ascii="Verdana" w:hAnsi="Verdana" w:eastAsia="Verdana" w:cs="Verdana"/>
      <w:color w:val="000000"/>
      <w:sz w:val="20"/>
    </w:rPr>
  </w:style>
  <w:style w:type="character" w:styleId="normaltextrun" w:customStyle="1">
    <w:name w:val="normaltextrun"/>
    <w:basedOn w:val="DefaultParagraphFont"/>
    <w:rsid w:val="006B4631"/>
  </w:style>
  <w:style w:type="character" w:styleId="eop" w:customStyle="1">
    <w:name w:val="eop"/>
    <w:basedOn w:val="DefaultParagraphFont"/>
    <w:rsid w:val="006B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MediaLengthInSeconds xmlns="0d129abb-7d93-4c1d-a669-1310cc292247" xsi:nil="true"/>
    <SharedWithUsers xmlns="8c15c95f-ed2b-411d-8b41-98752efda15d">
      <UserInfo>
        <DisplayName/>
        <AccountId xsi:nil="true"/>
        <AccountType/>
      </UserInfo>
    </SharedWithUsers>
  </documentManagement>
</p:properties>
</file>

<file path=customXml/itemProps1.xml><?xml version="1.0" encoding="utf-8"?>
<ds:datastoreItem xmlns:ds="http://schemas.openxmlformats.org/officeDocument/2006/customXml" ds:itemID="{D521FBA8-A8F1-4FBB-A94D-C116DAE6CA67}"/>
</file>

<file path=customXml/itemProps2.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3.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Xiaoran Hu</cp:lastModifiedBy>
  <cp:revision>36</cp:revision>
  <dcterms:created xsi:type="dcterms:W3CDTF">2020-10-09T09:12:00Z</dcterms:created>
  <dcterms:modified xsi:type="dcterms:W3CDTF">2024-01-29T12:57:30Z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