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501C82" w:rsidRPr="00FE0D32" w14:paraId="668F6E07" w14:textId="77777777" w:rsidTr="02B8B5CB">
        <w:trPr>
          <w:trHeight w:val="416"/>
        </w:trPr>
        <w:tc>
          <w:tcPr>
            <w:tcW w:w="4302" w:type="dxa"/>
            <w:shd w:val="clear" w:color="auto" w:fill="CCD9D5"/>
            <w:vAlign w:val="center"/>
          </w:tcPr>
          <w:p w14:paraId="7E791C7B" w14:textId="2834EFFE" w:rsidR="00501C82" w:rsidRPr="00662B79" w:rsidRDefault="00234637" w:rsidP="02B8B5CB">
            <w:pPr>
              <w:rPr>
                <w:rFonts w:ascii="Arial" w:hAnsi="Arial" w:cs="Arial"/>
                <w:b/>
                <w:bCs/>
              </w:rPr>
            </w:pPr>
            <w:r>
              <w:rPr>
                <w:rFonts w:ascii="Arial" w:hAnsi="Arial" w:cs="Arial"/>
                <w:b/>
                <w:bCs/>
              </w:rPr>
              <w:t xml:space="preserve">Campaign </w:t>
            </w:r>
            <w:r w:rsidR="02B8B5CB" w:rsidRPr="02B8B5CB">
              <w:rPr>
                <w:rFonts w:ascii="Arial" w:hAnsi="Arial" w:cs="Arial"/>
                <w:b/>
                <w:bCs/>
              </w:rPr>
              <w:t>Name:</w:t>
            </w:r>
          </w:p>
        </w:tc>
        <w:tc>
          <w:tcPr>
            <w:tcW w:w="9481" w:type="dxa"/>
            <w:gridSpan w:val="5"/>
            <w:vAlign w:val="center"/>
          </w:tcPr>
          <w:p w14:paraId="672A6659" w14:textId="43AE149E" w:rsidR="00501C82" w:rsidRPr="00FE0D32" w:rsidRDefault="00694245" w:rsidP="02B8B5CB">
            <w:pPr>
              <w:rPr>
                <w:rFonts w:ascii="Arial" w:hAnsi="Arial" w:cs="Arial"/>
              </w:rPr>
            </w:pPr>
            <w:r>
              <w:rPr>
                <w:rFonts w:ascii="Arial" w:hAnsi="Arial" w:cs="Arial"/>
              </w:rPr>
              <w:t>It Happens Here</w:t>
            </w:r>
          </w:p>
        </w:tc>
      </w:tr>
      <w:tr w:rsidR="00501C82" w:rsidRPr="00FE0D32" w14:paraId="0E02A220" w14:textId="77777777" w:rsidTr="02B8B5CB">
        <w:trPr>
          <w:trHeight w:val="419"/>
        </w:trPr>
        <w:tc>
          <w:tcPr>
            <w:tcW w:w="4302" w:type="dxa"/>
            <w:shd w:val="clear" w:color="auto" w:fill="CCD9D5"/>
            <w:vAlign w:val="center"/>
          </w:tcPr>
          <w:p w14:paraId="0B2F3BC9" w14:textId="77777777" w:rsidR="00501C82" w:rsidRPr="00662B79" w:rsidRDefault="02B8B5CB" w:rsidP="02B8B5CB">
            <w:pPr>
              <w:rPr>
                <w:rFonts w:ascii="Arial" w:hAnsi="Arial" w:cs="Arial"/>
                <w:b/>
                <w:bCs/>
              </w:rPr>
            </w:pPr>
            <w:r w:rsidRPr="02B8B5CB">
              <w:rPr>
                <w:rFonts w:ascii="Arial" w:hAnsi="Arial" w:cs="Arial"/>
                <w:b/>
                <w:bCs/>
              </w:rPr>
              <w:t>Chair/Co-Chairs:</w:t>
            </w:r>
          </w:p>
        </w:tc>
        <w:tc>
          <w:tcPr>
            <w:tcW w:w="9481" w:type="dxa"/>
            <w:gridSpan w:val="5"/>
            <w:vAlign w:val="center"/>
          </w:tcPr>
          <w:p w14:paraId="0A37501D" w14:textId="426AE9A0" w:rsidR="00501C82" w:rsidRPr="00FE0D32" w:rsidRDefault="00694245" w:rsidP="02B8B5CB">
            <w:pPr>
              <w:rPr>
                <w:rFonts w:ascii="Arial" w:hAnsi="Arial" w:cs="Arial"/>
              </w:rPr>
            </w:pPr>
            <w:proofErr w:type="spellStart"/>
            <w:r>
              <w:rPr>
                <w:rFonts w:ascii="Arial" w:hAnsi="Arial" w:cs="Arial"/>
              </w:rPr>
              <w:t>Ffi</w:t>
            </w:r>
            <w:proofErr w:type="spellEnd"/>
            <w:r>
              <w:rPr>
                <w:rFonts w:ascii="Arial" w:hAnsi="Arial" w:cs="Arial"/>
              </w:rPr>
              <w:t xml:space="preserve"> Samuel</w:t>
            </w:r>
            <w:r w:rsidR="00D9753F">
              <w:rPr>
                <w:rFonts w:ascii="Arial" w:hAnsi="Arial" w:cs="Arial"/>
              </w:rPr>
              <w:t>s</w:t>
            </w:r>
            <w:r>
              <w:rPr>
                <w:rFonts w:ascii="Arial" w:hAnsi="Arial" w:cs="Arial"/>
              </w:rPr>
              <w:t xml:space="preserve"> + Yasmin Poole </w:t>
            </w:r>
          </w:p>
        </w:tc>
      </w:tr>
      <w:tr w:rsidR="00501C82" w:rsidRPr="00FE0D32" w14:paraId="46BB28CB" w14:textId="77777777" w:rsidTr="02B8B5CB">
        <w:trPr>
          <w:trHeight w:val="410"/>
        </w:trPr>
        <w:tc>
          <w:tcPr>
            <w:tcW w:w="13783" w:type="dxa"/>
            <w:gridSpan w:val="6"/>
            <w:shd w:val="clear" w:color="auto" w:fill="02412D"/>
            <w:vAlign w:val="center"/>
          </w:tcPr>
          <w:p w14:paraId="7B569A5B" w14:textId="4E075A81" w:rsidR="00501C82" w:rsidRPr="00FE0D32" w:rsidRDefault="0036012D" w:rsidP="02B8B5CB">
            <w:pPr>
              <w:jc w:val="center"/>
              <w:rPr>
                <w:rFonts w:ascii="Arial" w:hAnsi="Arial" w:cs="Arial"/>
                <w:b/>
                <w:bCs/>
                <w:color w:val="FFFFFF" w:themeColor="background1"/>
              </w:rPr>
            </w:pPr>
            <w:r>
              <w:rPr>
                <w:rFonts w:ascii="Arial" w:hAnsi="Arial" w:cs="Arial"/>
                <w:b/>
                <w:bCs/>
                <w:color w:val="FFFFFF" w:themeColor="background1"/>
              </w:rPr>
              <w:t>Campaign</w:t>
            </w:r>
            <w:r w:rsidR="02B8B5CB" w:rsidRPr="02B8B5CB">
              <w:rPr>
                <w:rFonts w:ascii="Arial" w:hAnsi="Arial" w:cs="Arial"/>
                <w:b/>
                <w:bCs/>
                <w:color w:val="FFFFFF" w:themeColor="background1"/>
              </w:rPr>
              <w:t xml:space="preserve"> Progress</w:t>
            </w:r>
          </w:p>
        </w:tc>
      </w:tr>
      <w:tr w:rsidR="00FE0D32" w:rsidRPr="00FE0D32" w14:paraId="0090FA9E" w14:textId="77777777" w:rsidTr="02B8B5CB">
        <w:tc>
          <w:tcPr>
            <w:tcW w:w="4662"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2B8B5CB">
        <w:trPr>
          <w:trHeight w:val="844"/>
        </w:trPr>
        <w:tc>
          <w:tcPr>
            <w:tcW w:w="4662" w:type="dxa"/>
            <w:gridSpan w:val="2"/>
          </w:tcPr>
          <w:p w14:paraId="6A05A809" w14:textId="6CBF192E" w:rsidR="00501C82" w:rsidRPr="00FE0D32" w:rsidRDefault="004A6B20" w:rsidP="00501C82">
            <w:pPr>
              <w:rPr>
                <w:rFonts w:ascii="Arial" w:hAnsi="Arial" w:cs="Arial"/>
              </w:rPr>
            </w:pPr>
            <w:r>
              <w:rPr>
                <w:rFonts w:ascii="Arial" w:hAnsi="Arial" w:cs="Arial"/>
              </w:rPr>
              <w:t>Ensure growth and establishment of college reps</w:t>
            </w:r>
          </w:p>
        </w:tc>
        <w:tc>
          <w:tcPr>
            <w:tcW w:w="1537" w:type="dxa"/>
          </w:tcPr>
          <w:p w14:paraId="5A39BBE3" w14:textId="776F9D62" w:rsidR="00501C82" w:rsidRPr="00FE0D32" w:rsidRDefault="004A6B20" w:rsidP="00501C82">
            <w:pPr>
              <w:rPr>
                <w:rFonts w:ascii="Arial" w:hAnsi="Arial" w:cs="Arial"/>
              </w:rPr>
            </w:pPr>
            <w:r>
              <w:rPr>
                <w:rFonts w:ascii="Arial" w:hAnsi="Arial" w:cs="Arial"/>
              </w:rPr>
              <w:t>Yes - partial</w:t>
            </w:r>
          </w:p>
        </w:tc>
        <w:tc>
          <w:tcPr>
            <w:tcW w:w="5340" w:type="dxa"/>
            <w:gridSpan w:val="2"/>
            <w:shd w:val="clear" w:color="auto" w:fill="auto"/>
          </w:tcPr>
          <w:p w14:paraId="48D60D69" w14:textId="31A458F8" w:rsidR="004A6B20" w:rsidRPr="004A6B20" w:rsidRDefault="004A6B20" w:rsidP="004A6B20">
            <w:pPr>
              <w:rPr>
                <w:rFonts w:ascii="Aptos" w:eastAsia="Times New Roman" w:hAnsi="Aptos" w:cs="Times New Roman"/>
                <w:color w:val="000000"/>
                <w:lang w:eastAsia="en-GB"/>
              </w:rPr>
            </w:pPr>
            <w:r w:rsidRPr="004A6B20">
              <w:rPr>
                <w:rFonts w:ascii="Aptos" w:eastAsia="Times New Roman" w:hAnsi="Aptos" w:cs="Times New Roman"/>
                <w:color w:val="000000"/>
                <w:lang w:eastAsia="en-GB"/>
              </w:rPr>
              <w:t>Last term our targets where to ensure the maintenance of our college rep system</w:t>
            </w:r>
            <w:r>
              <w:rPr>
                <w:rFonts w:ascii="Aptos" w:eastAsia="Times New Roman" w:hAnsi="Aptos" w:cs="Times New Roman"/>
                <w:color w:val="000000"/>
                <w:lang w:eastAsia="en-GB"/>
              </w:rPr>
              <w:t>,</w:t>
            </w:r>
            <w:r w:rsidRPr="004A6B20">
              <w:rPr>
                <w:rFonts w:ascii="Aptos" w:eastAsia="Times New Roman" w:hAnsi="Aptos" w:cs="Times New Roman"/>
                <w:color w:val="000000"/>
                <w:lang w:eastAsia="en-GB"/>
              </w:rPr>
              <w:t xml:space="preserve"> calling more frequent meetings and  using their college expertise for our various projects.</w:t>
            </w:r>
            <w:r>
              <w:rPr>
                <w:rFonts w:ascii="Aptos" w:eastAsia="Times New Roman" w:hAnsi="Aptos" w:cs="Times New Roman"/>
                <w:color w:val="000000"/>
                <w:lang w:eastAsia="en-GB"/>
              </w:rPr>
              <w:br/>
            </w:r>
          </w:p>
          <w:p w14:paraId="41C8F396" w14:textId="1C86F12C" w:rsidR="00694245" w:rsidRPr="004A6B20" w:rsidRDefault="004A6B20" w:rsidP="004A6B20">
            <w:pPr>
              <w:rPr>
                <w:rFonts w:ascii="Aptos" w:eastAsia="Times New Roman" w:hAnsi="Aptos" w:cs="Times New Roman"/>
                <w:color w:val="000000"/>
                <w:lang w:eastAsia="en-GB"/>
              </w:rPr>
            </w:pPr>
            <w:r w:rsidRPr="004A6B20">
              <w:rPr>
                <w:rFonts w:ascii="Aptos" w:eastAsia="Times New Roman" w:hAnsi="Aptos" w:cs="Times New Roman"/>
                <w:color w:val="000000"/>
                <w:lang w:eastAsia="en-GB"/>
              </w:rPr>
              <w:t>Although we have not been able to call more frequent meetings due to capacity constraints, we have maintained contact with our college reps through our F</w:t>
            </w:r>
            <w:r>
              <w:rPr>
                <w:rFonts w:ascii="Aptos" w:eastAsia="Times New Roman" w:hAnsi="Aptos" w:cs="Times New Roman"/>
                <w:color w:val="000000"/>
                <w:lang w:eastAsia="en-GB"/>
              </w:rPr>
              <w:t>acebook</w:t>
            </w:r>
            <w:r w:rsidRPr="004A6B20">
              <w:rPr>
                <w:rFonts w:ascii="Aptos" w:eastAsia="Times New Roman" w:hAnsi="Aptos" w:cs="Times New Roman"/>
                <w:color w:val="000000"/>
                <w:lang w:eastAsia="en-GB"/>
              </w:rPr>
              <w:t xml:space="preserve"> page, and organised which college reps are staying on and which have left. </w:t>
            </w:r>
            <w:r>
              <w:rPr>
                <w:rFonts w:ascii="Aptos" w:eastAsia="Times New Roman" w:hAnsi="Aptos" w:cs="Times New Roman"/>
                <w:color w:val="000000"/>
                <w:lang w:eastAsia="en-GB"/>
              </w:rPr>
              <w:br/>
            </w:r>
            <w:r>
              <w:rPr>
                <w:rFonts w:ascii="Aptos" w:eastAsia="Times New Roman" w:hAnsi="Aptos" w:cs="Times New Roman"/>
                <w:color w:val="000000"/>
                <w:lang w:eastAsia="en-GB"/>
              </w:rPr>
              <w:br/>
            </w:r>
            <w:r w:rsidRPr="004A6B20">
              <w:rPr>
                <w:rFonts w:ascii="Aptos" w:eastAsia="Times New Roman" w:hAnsi="Aptos" w:cs="Times New Roman"/>
                <w:color w:val="000000"/>
                <w:lang w:eastAsia="en-GB"/>
              </w:rPr>
              <w:t>We have also employed their expertise to understand what colleges have a SARC taxi system and asked them to email their heads of welfare to enquire about this.</w:t>
            </w:r>
          </w:p>
        </w:tc>
        <w:tc>
          <w:tcPr>
            <w:tcW w:w="2244" w:type="dxa"/>
          </w:tcPr>
          <w:p w14:paraId="72A3D3EC" w14:textId="725D4721" w:rsidR="00501C82" w:rsidRPr="00FE0D32" w:rsidRDefault="004A6B20" w:rsidP="00501C82">
            <w:pPr>
              <w:rPr>
                <w:rFonts w:ascii="Arial" w:hAnsi="Arial" w:cs="Arial"/>
              </w:rPr>
            </w:pPr>
            <w:r>
              <w:rPr>
                <w:rFonts w:ascii="Arial" w:hAnsi="Arial" w:cs="Arial"/>
              </w:rPr>
              <w:t>NA</w:t>
            </w:r>
          </w:p>
        </w:tc>
      </w:tr>
      <w:tr w:rsidR="00FE0D32" w:rsidRPr="00FE0D32" w14:paraId="0D0B940D" w14:textId="77777777" w:rsidTr="02B8B5CB">
        <w:trPr>
          <w:trHeight w:val="983"/>
        </w:trPr>
        <w:tc>
          <w:tcPr>
            <w:tcW w:w="4662" w:type="dxa"/>
            <w:gridSpan w:val="2"/>
          </w:tcPr>
          <w:p w14:paraId="0E27B00A" w14:textId="3566FC51" w:rsidR="00501C82" w:rsidRPr="00FE0D32" w:rsidRDefault="004A6B20" w:rsidP="00501C82">
            <w:pPr>
              <w:rPr>
                <w:rFonts w:ascii="Arial" w:hAnsi="Arial" w:cs="Arial"/>
              </w:rPr>
            </w:pPr>
            <w:r>
              <w:rPr>
                <w:rFonts w:ascii="Arial" w:hAnsi="Arial" w:cs="Arial"/>
              </w:rPr>
              <w:t>Increase engagement for the Suspended Students’ Study Space</w:t>
            </w:r>
          </w:p>
        </w:tc>
        <w:tc>
          <w:tcPr>
            <w:tcW w:w="1537" w:type="dxa"/>
          </w:tcPr>
          <w:p w14:paraId="60061E4C" w14:textId="09ACBE67" w:rsidR="00501C82" w:rsidRPr="00FE0D32" w:rsidRDefault="004A6B20" w:rsidP="00501C82">
            <w:pPr>
              <w:rPr>
                <w:rFonts w:ascii="Arial" w:hAnsi="Arial" w:cs="Arial"/>
              </w:rPr>
            </w:pPr>
            <w:r>
              <w:rPr>
                <w:rFonts w:ascii="Arial" w:hAnsi="Arial" w:cs="Arial"/>
              </w:rPr>
              <w:t>Yes</w:t>
            </w:r>
          </w:p>
        </w:tc>
        <w:tc>
          <w:tcPr>
            <w:tcW w:w="5340" w:type="dxa"/>
            <w:gridSpan w:val="2"/>
          </w:tcPr>
          <w:p w14:paraId="1419E34D" w14:textId="5CF55C3F" w:rsidR="004A6B20" w:rsidRPr="004A6B20" w:rsidRDefault="0058694B" w:rsidP="004A6B20">
            <w:pPr>
              <w:rPr>
                <w:rFonts w:ascii="Aptos" w:eastAsia="Times New Roman" w:hAnsi="Aptos" w:cs="Times New Roman"/>
                <w:lang w:eastAsia="en-GB"/>
              </w:rPr>
            </w:pPr>
            <w:r w:rsidRPr="004A6B20">
              <w:rPr>
                <w:rFonts w:ascii="Aptos" w:eastAsia="Times New Roman" w:hAnsi="Aptos" w:cs="Times New Roman"/>
                <w:lang w:eastAsia="en-GB"/>
              </w:rPr>
              <w:t xml:space="preserve">Every </w:t>
            </w:r>
            <w:r w:rsidR="007B6FA7" w:rsidRPr="00B4070D">
              <w:rPr>
                <w:rFonts w:ascii="Aptos" w:eastAsia="Times New Roman" w:hAnsi="Aptos" w:cs="Times New Roman"/>
                <w:lang w:eastAsia="en-GB"/>
              </w:rPr>
              <w:t>S</w:t>
            </w:r>
            <w:r w:rsidRPr="004A6B20">
              <w:rPr>
                <w:rFonts w:ascii="Aptos" w:eastAsia="Times New Roman" w:hAnsi="Aptos" w:cs="Times New Roman"/>
                <w:lang w:eastAsia="en-GB"/>
              </w:rPr>
              <w:t xml:space="preserve">uspended </w:t>
            </w:r>
            <w:r w:rsidR="007B6FA7" w:rsidRPr="00B4070D">
              <w:rPr>
                <w:rFonts w:ascii="Aptos" w:eastAsia="Times New Roman" w:hAnsi="Aptos" w:cs="Times New Roman"/>
                <w:lang w:eastAsia="en-GB"/>
              </w:rPr>
              <w:t>S</w:t>
            </w:r>
            <w:r w:rsidRPr="004A6B20">
              <w:rPr>
                <w:rFonts w:ascii="Aptos" w:eastAsia="Times New Roman" w:hAnsi="Aptos" w:cs="Times New Roman"/>
                <w:lang w:eastAsia="en-GB"/>
              </w:rPr>
              <w:t xml:space="preserve">tudents’ </w:t>
            </w:r>
            <w:r w:rsidR="007B6FA7" w:rsidRPr="00B4070D">
              <w:rPr>
                <w:rFonts w:ascii="Aptos" w:eastAsia="Times New Roman" w:hAnsi="Aptos" w:cs="Times New Roman"/>
                <w:lang w:eastAsia="en-GB"/>
              </w:rPr>
              <w:t>S</w:t>
            </w:r>
            <w:r w:rsidRPr="004A6B20">
              <w:rPr>
                <w:rFonts w:ascii="Aptos" w:eastAsia="Times New Roman" w:hAnsi="Aptos" w:cs="Times New Roman"/>
                <w:lang w:eastAsia="en-GB"/>
              </w:rPr>
              <w:t>tudy space is advertised on our social media, including Instagram and Facebook.</w:t>
            </w:r>
            <w:r w:rsidRPr="00B4070D">
              <w:rPr>
                <w:rFonts w:ascii="Aptos" w:eastAsia="Times New Roman" w:hAnsi="Aptos" w:cs="Times New Roman"/>
                <w:lang w:eastAsia="en-GB"/>
              </w:rPr>
              <w:t xml:space="preserve"> There was an increased number of views and responses to </w:t>
            </w:r>
            <w:r w:rsidR="007B6FA7" w:rsidRPr="00B4070D">
              <w:rPr>
                <w:rFonts w:ascii="Aptos" w:eastAsia="Times New Roman" w:hAnsi="Aptos" w:cs="Times New Roman"/>
                <w:lang w:eastAsia="en-GB"/>
              </w:rPr>
              <w:t>these</w:t>
            </w:r>
            <w:r w:rsidRPr="00B4070D">
              <w:rPr>
                <w:rFonts w:ascii="Aptos" w:eastAsia="Times New Roman" w:hAnsi="Aptos" w:cs="Times New Roman"/>
                <w:lang w:eastAsia="en-GB"/>
              </w:rPr>
              <w:t xml:space="preserve"> posts</w:t>
            </w:r>
            <w:r w:rsidR="007B6FA7" w:rsidRPr="00B4070D">
              <w:rPr>
                <w:rFonts w:ascii="Aptos" w:eastAsia="Times New Roman" w:hAnsi="Aptos" w:cs="Times New Roman"/>
                <w:lang w:eastAsia="en-GB"/>
              </w:rPr>
              <w:t>.</w:t>
            </w:r>
            <w:r w:rsidRPr="00B4070D">
              <w:rPr>
                <w:rFonts w:ascii="Aptos" w:eastAsia="Times New Roman" w:hAnsi="Aptos" w:cs="Times New Roman"/>
                <w:lang w:eastAsia="en-GB"/>
              </w:rPr>
              <w:br/>
            </w:r>
            <w:r w:rsidRPr="00B4070D">
              <w:rPr>
                <w:rFonts w:ascii="Aptos" w:eastAsia="Times New Roman" w:hAnsi="Aptos" w:cs="Times New Roman"/>
                <w:lang w:eastAsia="en-GB"/>
              </w:rPr>
              <w:br/>
            </w:r>
            <w:r w:rsidR="004A6B20" w:rsidRPr="004A6B20">
              <w:rPr>
                <w:rFonts w:ascii="Aptos" w:eastAsia="Times New Roman" w:hAnsi="Aptos" w:cs="Times New Roman"/>
                <w:lang w:eastAsia="en-GB"/>
              </w:rPr>
              <w:t xml:space="preserve">Attendance to the space is, and always has been, minimal. This is likely because the target audience (suspended survivors remaining in Oxford) is not a very large one. However, </w:t>
            </w:r>
            <w:r w:rsidR="004A6B20" w:rsidRPr="004A6B20">
              <w:rPr>
                <w:rFonts w:ascii="Aptos" w:eastAsia="Times New Roman" w:hAnsi="Aptos" w:cs="Times New Roman"/>
                <w:lang w:eastAsia="en-GB"/>
              </w:rPr>
              <w:lastRenderedPageBreak/>
              <w:t xml:space="preserve">suspended survivors who follow IHH appreciate it, as indicated by either messages of thanks </w:t>
            </w:r>
            <w:r w:rsidR="00E73670" w:rsidRPr="00B4070D">
              <w:rPr>
                <w:rFonts w:ascii="Aptos" w:eastAsia="Times New Roman" w:hAnsi="Aptos" w:cs="Times New Roman"/>
                <w:lang w:eastAsia="en-GB"/>
              </w:rPr>
              <w:t>we have</w:t>
            </w:r>
            <w:r w:rsidR="004A6B20" w:rsidRPr="004A6B20">
              <w:rPr>
                <w:rFonts w:ascii="Aptos" w:eastAsia="Times New Roman" w:hAnsi="Aptos" w:cs="Times New Roman"/>
                <w:lang w:eastAsia="en-GB"/>
              </w:rPr>
              <w:t xml:space="preserve"> received for running such events, or actual attendance.</w:t>
            </w:r>
            <w:r w:rsidR="004A6B20" w:rsidRPr="00B4070D">
              <w:rPr>
                <w:rFonts w:ascii="Aptos" w:eastAsia="Times New Roman" w:hAnsi="Aptos" w:cs="Times New Roman"/>
                <w:lang w:eastAsia="en-GB"/>
              </w:rPr>
              <w:t xml:space="preserve"> </w:t>
            </w:r>
            <w:r w:rsidR="004A6B20" w:rsidRPr="004A6B20">
              <w:rPr>
                <w:rFonts w:ascii="Aptos" w:eastAsia="Times New Roman" w:hAnsi="Aptos" w:cs="Times New Roman"/>
                <w:lang w:eastAsia="en-GB"/>
              </w:rPr>
              <w:t xml:space="preserve">Since the nature of the study space is essentially that of a safe space, the main importance is simply that it exists and is there for those who </w:t>
            </w:r>
            <w:r w:rsidR="004A6B20" w:rsidRPr="004A6B20">
              <w:rPr>
                <w:rFonts w:ascii="Aptos" w:eastAsia="Times New Roman" w:hAnsi="Aptos" w:cs="Times New Roman"/>
                <w:i/>
                <w:iCs/>
                <w:lang w:eastAsia="en-GB"/>
              </w:rPr>
              <w:t xml:space="preserve">may </w:t>
            </w:r>
            <w:r w:rsidR="004A6B20" w:rsidRPr="004A6B20">
              <w:rPr>
                <w:rFonts w:ascii="Aptos" w:eastAsia="Times New Roman" w:hAnsi="Aptos" w:cs="Times New Roman"/>
                <w:lang w:eastAsia="en-GB"/>
              </w:rPr>
              <w:t xml:space="preserve">need or want it, rather than the size of its attendance. </w:t>
            </w:r>
            <w:r w:rsidR="001A55B1" w:rsidRPr="00B4070D">
              <w:rPr>
                <w:rFonts w:ascii="Aptos" w:eastAsia="Times New Roman" w:hAnsi="Aptos" w:cs="Times New Roman"/>
                <w:lang w:eastAsia="en-GB"/>
              </w:rPr>
              <w:br/>
            </w:r>
            <w:r w:rsidR="001A55B1" w:rsidRPr="00B4070D">
              <w:rPr>
                <w:rFonts w:ascii="Aptos" w:eastAsia="Times New Roman" w:hAnsi="Aptos" w:cs="Times New Roman"/>
                <w:lang w:eastAsia="en-GB"/>
              </w:rPr>
              <w:br/>
              <w:t>Our Suspended Student’s representative is cu</w:t>
            </w:r>
            <w:r w:rsidR="004A6B20" w:rsidRPr="004A6B20">
              <w:rPr>
                <w:rFonts w:ascii="Aptos" w:eastAsia="Times New Roman" w:hAnsi="Aptos" w:cs="Times New Roman"/>
                <w:lang w:eastAsia="en-GB"/>
              </w:rPr>
              <w:t>rrently compiling a</w:t>
            </w:r>
            <w:r w:rsidR="00B4070D" w:rsidRPr="00B4070D">
              <w:rPr>
                <w:rFonts w:ascii="Aptos" w:eastAsia="Times New Roman" w:hAnsi="Aptos" w:cs="Times New Roman"/>
                <w:lang w:eastAsia="en-GB"/>
              </w:rPr>
              <w:t xml:space="preserve"> </w:t>
            </w:r>
            <w:r w:rsidR="004A6B20" w:rsidRPr="004A6B20">
              <w:rPr>
                <w:rFonts w:ascii="Aptos" w:eastAsia="Times New Roman" w:hAnsi="Aptos" w:cs="Times New Roman"/>
                <w:lang w:eastAsia="en-GB"/>
              </w:rPr>
              <w:t>report</w:t>
            </w:r>
            <w:r w:rsidR="00B4070D" w:rsidRPr="00B4070D">
              <w:rPr>
                <w:rFonts w:ascii="Aptos" w:eastAsia="Times New Roman" w:hAnsi="Aptos" w:cs="Times New Roman"/>
                <w:lang w:eastAsia="en-GB"/>
              </w:rPr>
              <w:t xml:space="preserve"> outlining engagement with this space, and how we can increase the reach of our posts.</w:t>
            </w:r>
          </w:p>
          <w:p w14:paraId="44EAFD9C" w14:textId="1F0E4B65" w:rsidR="00694245" w:rsidRPr="00B4070D" w:rsidRDefault="00694245" w:rsidP="004A6B20">
            <w:pPr>
              <w:rPr>
                <w:rFonts w:ascii="Aptos" w:hAnsi="Aptos" w:cs="Arial"/>
              </w:rPr>
            </w:pPr>
          </w:p>
        </w:tc>
        <w:tc>
          <w:tcPr>
            <w:tcW w:w="2244" w:type="dxa"/>
          </w:tcPr>
          <w:p w14:paraId="4B94D5A5" w14:textId="035CB06B" w:rsidR="00501C82" w:rsidRPr="00FE0D32" w:rsidRDefault="004A6B20" w:rsidP="00501C82">
            <w:pPr>
              <w:rPr>
                <w:rFonts w:ascii="Arial" w:hAnsi="Arial" w:cs="Arial"/>
              </w:rPr>
            </w:pPr>
            <w:r>
              <w:rPr>
                <w:rFonts w:ascii="Arial" w:hAnsi="Arial" w:cs="Arial"/>
              </w:rPr>
              <w:lastRenderedPageBreak/>
              <w:t>£20</w:t>
            </w:r>
          </w:p>
        </w:tc>
      </w:tr>
      <w:tr w:rsidR="004A6B20" w:rsidRPr="00FE0D32" w14:paraId="3DEEC669" w14:textId="77777777" w:rsidTr="02B8B5CB">
        <w:trPr>
          <w:trHeight w:val="836"/>
        </w:trPr>
        <w:tc>
          <w:tcPr>
            <w:tcW w:w="4662" w:type="dxa"/>
            <w:gridSpan w:val="2"/>
          </w:tcPr>
          <w:p w14:paraId="3656B9AB" w14:textId="18C4F9AB" w:rsidR="004A6B20" w:rsidRPr="00FE0D32" w:rsidRDefault="004A6B20" w:rsidP="004A6B20">
            <w:pPr>
              <w:rPr>
                <w:rFonts w:ascii="Arial" w:hAnsi="Arial" w:cs="Arial"/>
              </w:rPr>
            </w:pPr>
            <w:r>
              <w:rPr>
                <w:rFonts w:ascii="Arial" w:hAnsi="Arial" w:cs="Arial"/>
              </w:rPr>
              <w:t>Consent education reform</w:t>
            </w:r>
          </w:p>
        </w:tc>
        <w:tc>
          <w:tcPr>
            <w:tcW w:w="1537" w:type="dxa"/>
          </w:tcPr>
          <w:p w14:paraId="45FB0818" w14:textId="0A18808E" w:rsidR="004A6B20" w:rsidRPr="00FE0D32" w:rsidRDefault="004A6B20" w:rsidP="004A6B20">
            <w:pPr>
              <w:rPr>
                <w:rFonts w:ascii="Arial" w:hAnsi="Arial" w:cs="Arial"/>
              </w:rPr>
            </w:pPr>
            <w:r>
              <w:rPr>
                <w:rFonts w:ascii="Arial" w:hAnsi="Arial" w:cs="Arial"/>
              </w:rPr>
              <w:t>Yes</w:t>
            </w:r>
          </w:p>
        </w:tc>
        <w:tc>
          <w:tcPr>
            <w:tcW w:w="5340" w:type="dxa"/>
            <w:gridSpan w:val="2"/>
          </w:tcPr>
          <w:p w14:paraId="049F31CB" w14:textId="69087F68" w:rsidR="004A6B20" w:rsidRPr="00FE0D32" w:rsidRDefault="004A6B20" w:rsidP="004A6B20">
            <w:pPr>
              <w:rPr>
                <w:rFonts w:ascii="Arial" w:hAnsi="Arial" w:cs="Arial"/>
              </w:rPr>
            </w:pPr>
            <w:r>
              <w:rPr>
                <w:rFonts w:ascii="Aptos" w:hAnsi="Aptos"/>
                <w:color w:val="000000"/>
              </w:rPr>
              <w:t xml:space="preserve">It Happens Here worked closely with Colleges, the University and the Student Union to reform how and what type of consent education was delivered to students. Holding a firm belief that consent should be mandatory, intersectional and age appropriate, IHH ensured that over 80% of new students in the JCR and MCR received a sufficient level and quality of consent education. This involved working with online consent providers, connecting face-to-face providers with students and uplifting capacity of Colleges to facilitate consent education and important resources, this campaign proved successful in building the foundations of respect and trust necessary for a safer Oxford. </w:t>
            </w:r>
          </w:p>
        </w:tc>
        <w:tc>
          <w:tcPr>
            <w:tcW w:w="2244" w:type="dxa"/>
          </w:tcPr>
          <w:p w14:paraId="53128261" w14:textId="7F7EB7B8" w:rsidR="004A6B20" w:rsidRPr="00FE0D32" w:rsidRDefault="004A6B20" w:rsidP="004A6B20">
            <w:pPr>
              <w:rPr>
                <w:rFonts w:ascii="Arial" w:hAnsi="Arial" w:cs="Arial"/>
              </w:rPr>
            </w:pPr>
            <w:r>
              <w:rPr>
                <w:rFonts w:ascii="Arial" w:hAnsi="Arial" w:cs="Arial"/>
              </w:rPr>
              <w:t>NA</w:t>
            </w:r>
          </w:p>
        </w:tc>
      </w:tr>
      <w:tr w:rsidR="004A6B20" w:rsidRPr="00FE0D32" w14:paraId="40E5990B" w14:textId="77777777" w:rsidTr="02B8B5CB">
        <w:trPr>
          <w:trHeight w:val="411"/>
        </w:trPr>
        <w:tc>
          <w:tcPr>
            <w:tcW w:w="13783" w:type="dxa"/>
            <w:gridSpan w:val="6"/>
            <w:shd w:val="clear" w:color="auto" w:fill="02412D"/>
            <w:vAlign w:val="center"/>
          </w:tcPr>
          <w:p w14:paraId="73458491" w14:textId="77777777" w:rsidR="004A6B20" w:rsidRPr="00FE0D32" w:rsidRDefault="004A6B20" w:rsidP="004A6B20">
            <w:pPr>
              <w:jc w:val="center"/>
              <w:rPr>
                <w:rFonts w:ascii="Arial" w:hAnsi="Arial" w:cs="Arial"/>
                <w:b/>
                <w:bCs/>
                <w:color w:val="FFFFFF" w:themeColor="background1"/>
              </w:rPr>
            </w:pPr>
            <w:r w:rsidRPr="02B8B5CB">
              <w:rPr>
                <w:rFonts w:ascii="Arial" w:hAnsi="Arial" w:cs="Arial"/>
                <w:b/>
                <w:bCs/>
                <w:color w:val="FFFFFF" w:themeColor="background1"/>
              </w:rPr>
              <w:lastRenderedPageBreak/>
              <w:t>Next Term Targets</w:t>
            </w:r>
          </w:p>
        </w:tc>
      </w:tr>
      <w:tr w:rsidR="004A6B20" w:rsidRPr="00FE0D32" w14:paraId="27655AA5" w14:textId="77777777" w:rsidTr="02B8B5CB">
        <w:tc>
          <w:tcPr>
            <w:tcW w:w="4662" w:type="dxa"/>
            <w:gridSpan w:val="2"/>
            <w:shd w:val="clear" w:color="auto" w:fill="CCD9D5"/>
            <w:vAlign w:val="center"/>
          </w:tcPr>
          <w:p w14:paraId="461A4C5F" w14:textId="77777777" w:rsidR="004A6B20" w:rsidRPr="00662B79" w:rsidRDefault="004A6B20" w:rsidP="004A6B20">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31FF54C8" w14:textId="77777777" w:rsidR="004A6B20" w:rsidRPr="00662B79" w:rsidRDefault="004A6B20" w:rsidP="004A6B20">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6C24B5E2" w14:textId="77777777" w:rsidR="004A6B20" w:rsidRPr="00662B79" w:rsidRDefault="004A6B20" w:rsidP="004A6B20">
            <w:pPr>
              <w:jc w:val="center"/>
              <w:rPr>
                <w:rFonts w:ascii="Arial" w:hAnsi="Arial" w:cs="Arial"/>
                <w:b/>
                <w:bCs/>
              </w:rPr>
            </w:pPr>
            <w:r w:rsidRPr="02B8B5CB">
              <w:rPr>
                <w:rFonts w:ascii="Arial" w:hAnsi="Arial" w:cs="Arial"/>
                <w:b/>
                <w:bCs/>
              </w:rPr>
              <w:t>Expected Spend</w:t>
            </w:r>
          </w:p>
        </w:tc>
      </w:tr>
      <w:tr w:rsidR="004A6B20" w:rsidRPr="00FE0D32" w14:paraId="62486C05" w14:textId="77777777" w:rsidTr="02B8B5CB">
        <w:trPr>
          <w:trHeight w:val="1009"/>
        </w:trPr>
        <w:tc>
          <w:tcPr>
            <w:tcW w:w="4662" w:type="dxa"/>
            <w:gridSpan w:val="2"/>
          </w:tcPr>
          <w:p w14:paraId="4101652C" w14:textId="3B5BAE92" w:rsidR="004A6B20" w:rsidRPr="00FE0D32" w:rsidRDefault="004A6B20" w:rsidP="004A6B20">
            <w:pPr>
              <w:rPr>
                <w:rFonts w:ascii="Arial" w:hAnsi="Arial" w:cs="Arial"/>
              </w:rPr>
            </w:pPr>
            <w:r>
              <w:rPr>
                <w:rFonts w:ascii="Arial" w:hAnsi="Arial" w:cs="Arial"/>
              </w:rPr>
              <w:t>‘Still I Write’ for Trinity Term</w:t>
            </w:r>
          </w:p>
        </w:tc>
        <w:tc>
          <w:tcPr>
            <w:tcW w:w="6815" w:type="dxa"/>
            <w:gridSpan w:val="2"/>
          </w:tcPr>
          <w:p w14:paraId="4B99056E" w14:textId="42551D06" w:rsidR="004A6B20" w:rsidRPr="00FE0D32" w:rsidRDefault="00CA71CF" w:rsidP="004A6B20">
            <w:pPr>
              <w:rPr>
                <w:rFonts w:ascii="Arial" w:hAnsi="Arial" w:cs="Arial"/>
              </w:rPr>
            </w:pPr>
            <w:r>
              <w:rPr>
                <w:rFonts w:ascii="Arial" w:hAnsi="Arial" w:cs="Arial"/>
              </w:rPr>
              <w:t xml:space="preserve">Hold a ‘Still I Write’ event following the same format that has previously been successful. </w:t>
            </w:r>
          </w:p>
        </w:tc>
        <w:tc>
          <w:tcPr>
            <w:tcW w:w="2306" w:type="dxa"/>
            <w:gridSpan w:val="2"/>
          </w:tcPr>
          <w:p w14:paraId="1299C43A" w14:textId="625440DB" w:rsidR="004A6B20" w:rsidRPr="00FE0D32" w:rsidRDefault="004A6B20" w:rsidP="004A6B20">
            <w:pPr>
              <w:rPr>
                <w:rFonts w:ascii="Arial" w:hAnsi="Arial" w:cs="Arial"/>
              </w:rPr>
            </w:pPr>
            <w:r>
              <w:rPr>
                <w:rFonts w:ascii="Arial" w:hAnsi="Arial" w:cs="Arial"/>
              </w:rPr>
              <w:t>£300</w:t>
            </w:r>
          </w:p>
        </w:tc>
      </w:tr>
      <w:tr w:rsidR="004A6B20" w:rsidRPr="00FE0D32" w14:paraId="4DDBEF00" w14:textId="77777777" w:rsidTr="00234637">
        <w:trPr>
          <w:trHeight w:val="1393"/>
        </w:trPr>
        <w:tc>
          <w:tcPr>
            <w:tcW w:w="4662" w:type="dxa"/>
            <w:gridSpan w:val="2"/>
          </w:tcPr>
          <w:p w14:paraId="3461D779" w14:textId="2496E7C6" w:rsidR="004A6B20" w:rsidRPr="00FE0D32" w:rsidRDefault="00803097" w:rsidP="004A6B20">
            <w:pPr>
              <w:rPr>
                <w:rFonts w:ascii="Arial" w:hAnsi="Arial" w:cs="Arial"/>
              </w:rPr>
            </w:pPr>
            <w:r>
              <w:rPr>
                <w:rFonts w:ascii="Arial" w:hAnsi="Arial" w:cs="Arial"/>
              </w:rPr>
              <w:t>New committee appointments</w:t>
            </w:r>
          </w:p>
        </w:tc>
        <w:tc>
          <w:tcPr>
            <w:tcW w:w="6815" w:type="dxa"/>
            <w:gridSpan w:val="2"/>
          </w:tcPr>
          <w:p w14:paraId="3CF2D8B6" w14:textId="722BAE8D" w:rsidR="004A6B20" w:rsidRPr="00FE0D32" w:rsidRDefault="00803097" w:rsidP="004A6B20">
            <w:pPr>
              <w:rPr>
                <w:rFonts w:ascii="Arial" w:hAnsi="Arial" w:cs="Arial"/>
              </w:rPr>
            </w:pPr>
            <w:r>
              <w:rPr>
                <w:rFonts w:ascii="Arial" w:hAnsi="Arial" w:cs="Arial"/>
              </w:rPr>
              <w:t xml:space="preserve">Based on our current number of nominees for campaign positions, we will have a much smaller campaign in this upcoming campaign year. We aim to appoint one or more </w:t>
            </w:r>
            <w:r w:rsidR="00C6191B">
              <w:rPr>
                <w:rFonts w:ascii="Arial" w:hAnsi="Arial" w:cs="Arial"/>
              </w:rPr>
              <w:t xml:space="preserve">new committee members. </w:t>
            </w:r>
          </w:p>
        </w:tc>
        <w:tc>
          <w:tcPr>
            <w:tcW w:w="2306" w:type="dxa"/>
            <w:gridSpan w:val="2"/>
          </w:tcPr>
          <w:p w14:paraId="0FB78278" w14:textId="012D95F9" w:rsidR="004A6B20" w:rsidRPr="00FE0D32" w:rsidRDefault="00803097" w:rsidP="004A6B20">
            <w:pPr>
              <w:rPr>
                <w:rFonts w:ascii="Arial" w:hAnsi="Arial" w:cs="Arial"/>
              </w:rPr>
            </w:pPr>
            <w:r>
              <w:rPr>
                <w:rFonts w:ascii="Arial" w:hAnsi="Arial" w:cs="Arial"/>
              </w:rPr>
              <w:t>NA</w:t>
            </w:r>
          </w:p>
        </w:tc>
      </w:tr>
      <w:tr w:rsidR="004A6B20" w:rsidRPr="00FE0D32" w14:paraId="1FC39945" w14:textId="77777777" w:rsidTr="00234637">
        <w:trPr>
          <w:trHeight w:val="1408"/>
        </w:trPr>
        <w:tc>
          <w:tcPr>
            <w:tcW w:w="4662" w:type="dxa"/>
            <w:gridSpan w:val="2"/>
          </w:tcPr>
          <w:p w14:paraId="0562CB0E" w14:textId="58086DE9" w:rsidR="004A6B20" w:rsidRPr="00FE0D32" w:rsidRDefault="00D26589" w:rsidP="004A6B20">
            <w:pPr>
              <w:rPr>
                <w:rFonts w:ascii="Arial" w:hAnsi="Arial" w:cs="Arial"/>
              </w:rPr>
            </w:pPr>
            <w:r>
              <w:rPr>
                <w:rFonts w:ascii="Arial" w:hAnsi="Arial" w:cs="Arial"/>
              </w:rPr>
              <w:t>Update the resources section on the It Happens Here website</w:t>
            </w:r>
          </w:p>
        </w:tc>
        <w:tc>
          <w:tcPr>
            <w:tcW w:w="6815" w:type="dxa"/>
            <w:gridSpan w:val="2"/>
          </w:tcPr>
          <w:p w14:paraId="34CE0A41" w14:textId="667821EB" w:rsidR="004A6B20" w:rsidRPr="00FE0D32" w:rsidRDefault="00D26589" w:rsidP="004A6B20">
            <w:pPr>
              <w:rPr>
                <w:rFonts w:ascii="Arial" w:hAnsi="Arial" w:cs="Arial"/>
              </w:rPr>
            </w:pPr>
            <w:r>
              <w:rPr>
                <w:rFonts w:ascii="Arial" w:hAnsi="Arial" w:cs="Arial"/>
              </w:rPr>
              <w:t xml:space="preserve">We believe that our website is one of the most useful ways we can help support survivors. We are very grateful to the funding from the SU that has allowed the website to has continue for another year. We aim to review each resource to check we have the most up to date information, and we aim to add any resources we think are necessary. </w:t>
            </w:r>
          </w:p>
        </w:tc>
        <w:tc>
          <w:tcPr>
            <w:tcW w:w="2306" w:type="dxa"/>
            <w:gridSpan w:val="2"/>
          </w:tcPr>
          <w:p w14:paraId="62EBF3C5" w14:textId="1A34009E" w:rsidR="004A6B20" w:rsidRPr="00FE0D32" w:rsidRDefault="00D26589" w:rsidP="004A6B20">
            <w:pPr>
              <w:rPr>
                <w:rFonts w:ascii="Arial" w:hAnsi="Arial" w:cs="Arial"/>
              </w:rPr>
            </w:pPr>
            <w:r>
              <w:rPr>
                <w:rFonts w:ascii="Arial" w:hAnsi="Arial" w:cs="Arial"/>
              </w:rPr>
              <w:t>NA</w:t>
            </w:r>
          </w:p>
        </w:tc>
      </w:tr>
      <w:tr w:rsidR="004A6B20" w:rsidRPr="00FE0D32" w14:paraId="2C873B83" w14:textId="77777777" w:rsidTr="02B8B5CB">
        <w:trPr>
          <w:trHeight w:val="416"/>
        </w:trPr>
        <w:tc>
          <w:tcPr>
            <w:tcW w:w="13783" w:type="dxa"/>
            <w:gridSpan w:val="6"/>
            <w:shd w:val="clear" w:color="auto" w:fill="CCD9D5"/>
            <w:vAlign w:val="center"/>
          </w:tcPr>
          <w:p w14:paraId="597675D7" w14:textId="26E70A18" w:rsidR="004A6B20" w:rsidRPr="00662B79" w:rsidRDefault="004A6B20" w:rsidP="004A6B20">
            <w:pPr>
              <w:rPr>
                <w:rFonts w:ascii="Arial" w:hAnsi="Arial" w:cs="Arial"/>
                <w:b/>
                <w:bCs/>
              </w:rPr>
            </w:pPr>
            <w:r>
              <w:rPr>
                <w:rFonts w:ascii="Arial" w:hAnsi="Arial" w:cs="Arial"/>
                <w:b/>
                <w:bCs/>
              </w:rPr>
              <w:t>Chair/Co-Chair’s</w:t>
            </w:r>
            <w:r w:rsidRPr="02B8B5CB">
              <w:rPr>
                <w:rFonts w:ascii="Arial" w:hAnsi="Arial" w:cs="Arial"/>
                <w:b/>
                <w:bCs/>
              </w:rPr>
              <w:t xml:space="preserve"> Comments:</w:t>
            </w:r>
          </w:p>
        </w:tc>
      </w:tr>
      <w:tr w:rsidR="004A6B20" w:rsidRPr="00FE0D32" w14:paraId="6D98A12B" w14:textId="77777777" w:rsidTr="00B87C8F">
        <w:trPr>
          <w:trHeight w:val="5229"/>
        </w:trPr>
        <w:tc>
          <w:tcPr>
            <w:tcW w:w="13783" w:type="dxa"/>
            <w:gridSpan w:val="6"/>
          </w:tcPr>
          <w:p w14:paraId="2946DB82" w14:textId="2BE2016E" w:rsidR="004A6B20" w:rsidRPr="00FE0D32" w:rsidRDefault="004A6B20" w:rsidP="004A6B20">
            <w:pPr>
              <w:rPr>
                <w:rFonts w:ascii="Arial" w:hAnsi="Arial" w:cs="Arial"/>
              </w:rPr>
            </w:pPr>
          </w:p>
        </w:tc>
      </w:tr>
    </w:tbl>
    <w:p w14:paraId="5997CC1D" w14:textId="77777777" w:rsidR="00501C82" w:rsidRPr="00FE0D32" w:rsidRDefault="00501C82" w:rsidP="00662B79">
      <w:pPr>
        <w:rPr>
          <w:rFonts w:ascii="Arial" w:hAnsi="Arial" w:cs="Arial"/>
        </w:rPr>
      </w:pPr>
    </w:p>
    <w:sectPr w:rsidR="00501C82" w:rsidRPr="00FE0D32" w:rsidSect="00E45A9A">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7EE3A" w14:textId="77777777" w:rsidR="00E45A9A" w:rsidRDefault="00E45A9A" w:rsidP="00FE0D32">
      <w:r>
        <w:separator/>
      </w:r>
    </w:p>
  </w:endnote>
  <w:endnote w:type="continuationSeparator" w:id="0">
    <w:p w14:paraId="09C7DE76" w14:textId="77777777" w:rsidR="00E45A9A" w:rsidRDefault="00E45A9A"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83CD0" w14:textId="77777777" w:rsidR="00E45A9A" w:rsidRDefault="00E45A9A" w:rsidP="00FE0D32">
      <w:r>
        <w:separator/>
      </w:r>
    </w:p>
  </w:footnote>
  <w:footnote w:type="continuationSeparator" w:id="0">
    <w:p w14:paraId="0B18C033" w14:textId="77777777" w:rsidR="00E45A9A" w:rsidRDefault="00E45A9A"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0C6000"/>
    <w:rsid w:val="001311F8"/>
    <w:rsid w:val="001A55B1"/>
    <w:rsid w:val="0023156A"/>
    <w:rsid w:val="00234637"/>
    <w:rsid w:val="002353CC"/>
    <w:rsid w:val="0023753B"/>
    <w:rsid w:val="002553A3"/>
    <w:rsid w:val="00310650"/>
    <w:rsid w:val="0036012D"/>
    <w:rsid w:val="003741E7"/>
    <w:rsid w:val="003C15D2"/>
    <w:rsid w:val="003E1EDC"/>
    <w:rsid w:val="0048130E"/>
    <w:rsid w:val="004939DA"/>
    <w:rsid w:val="004A6B20"/>
    <w:rsid w:val="004D60F7"/>
    <w:rsid w:val="00501C82"/>
    <w:rsid w:val="0055765A"/>
    <w:rsid w:val="0058694B"/>
    <w:rsid w:val="005A6C35"/>
    <w:rsid w:val="005F2ADD"/>
    <w:rsid w:val="00635DFD"/>
    <w:rsid w:val="00662B79"/>
    <w:rsid w:val="00694245"/>
    <w:rsid w:val="007B0695"/>
    <w:rsid w:val="007B6FA7"/>
    <w:rsid w:val="00803097"/>
    <w:rsid w:val="0093715D"/>
    <w:rsid w:val="0095203B"/>
    <w:rsid w:val="009869E4"/>
    <w:rsid w:val="00AC0563"/>
    <w:rsid w:val="00B4070D"/>
    <w:rsid w:val="00B87C8F"/>
    <w:rsid w:val="00BA32CB"/>
    <w:rsid w:val="00C05076"/>
    <w:rsid w:val="00C6191B"/>
    <w:rsid w:val="00CA71CF"/>
    <w:rsid w:val="00CE5F2C"/>
    <w:rsid w:val="00D26589"/>
    <w:rsid w:val="00D8282E"/>
    <w:rsid w:val="00D924BF"/>
    <w:rsid w:val="00D9753F"/>
    <w:rsid w:val="00DE11BD"/>
    <w:rsid w:val="00E4578E"/>
    <w:rsid w:val="00E45A9A"/>
    <w:rsid w:val="00E73670"/>
    <w:rsid w:val="00E91862"/>
    <w:rsid w:val="00EC5022"/>
    <w:rsid w:val="00F03459"/>
    <w:rsid w:val="00F5433E"/>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 w:type="character" w:customStyle="1" w:styleId="c-timestamplabel">
    <w:name w:val="c-timestamp__label"/>
    <w:basedOn w:val="DefaultParagraphFont"/>
    <w:rsid w:val="004A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887830">
      <w:bodyDiv w:val="1"/>
      <w:marLeft w:val="0"/>
      <w:marRight w:val="0"/>
      <w:marTop w:val="0"/>
      <w:marBottom w:val="0"/>
      <w:divBdr>
        <w:top w:val="none" w:sz="0" w:space="0" w:color="auto"/>
        <w:left w:val="none" w:sz="0" w:space="0" w:color="auto"/>
        <w:bottom w:val="none" w:sz="0" w:space="0" w:color="auto"/>
        <w:right w:val="none" w:sz="0" w:space="0" w:color="auto"/>
      </w:divBdr>
      <w:divsChild>
        <w:div w:id="2035842233">
          <w:marLeft w:val="0"/>
          <w:marRight w:val="0"/>
          <w:marTop w:val="0"/>
          <w:marBottom w:val="0"/>
          <w:divBdr>
            <w:top w:val="none" w:sz="0" w:space="0" w:color="auto"/>
            <w:left w:val="none" w:sz="0" w:space="0" w:color="auto"/>
            <w:bottom w:val="none" w:sz="0" w:space="0" w:color="auto"/>
            <w:right w:val="none" w:sz="0" w:space="0" w:color="auto"/>
          </w:divBdr>
        </w:div>
        <w:div w:id="1981305236">
          <w:marLeft w:val="0"/>
          <w:marRight w:val="0"/>
          <w:marTop w:val="0"/>
          <w:marBottom w:val="0"/>
          <w:divBdr>
            <w:top w:val="none" w:sz="0" w:space="0" w:color="auto"/>
            <w:left w:val="none" w:sz="0" w:space="0" w:color="auto"/>
            <w:bottom w:val="none" w:sz="0" w:space="0" w:color="auto"/>
            <w:right w:val="none" w:sz="0" w:space="0" w:color="auto"/>
          </w:divBdr>
        </w:div>
      </w:divsChild>
    </w:div>
    <w:div w:id="1851796691">
      <w:bodyDiv w:val="1"/>
      <w:marLeft w:val="0"/>
      <w:marRight w:val="0"/>
      <w:marTop w:val="0"/>
      <w:marBottom w:val="0"/>
      <w:divBdr>
        <w:top w:val="none" w:sz="0" w:space="0" w:color="auto"/>
        <w:left w:val="none" w:sz="0" w:space="0" w:color="auto"/>
        <w:bottom w:val="none" w:sz="0" w:space="0" w:color="auto"/>
        <w:right w:val="none" w:sz="0" w:space="0" w:color="auto"/>
      </w:divBdr>
      <w:divsChild>
        <w:div w:id="1833327806">
          <w:marLeft w:val="0"/>
          <w:marRight w:val="0"/>
          <w:marTop w:val="0"/>
          <w:marBottom w:val="0"/>
          <w:divBdr>
            <w:top w:val="none" w:sz="0" w:space="0" w:color="auto"/>
            <w:left w:val="none" w:sz="0" w:space="0" w:color="auto"/>
            <w:bottom w:val="none" w:sz="0" w:space="0" w:color="auto"/>
            <w:right w:val="none" w:sz="0" w:space="0" w:color="auto"/>
          </w:divBdr>
          <w:divsChild>
            <w:div w:id="1089154821">
              <w:marLeft w:val="0"/>
              <w:marRight w:val="0"/>
              <w:marTop w:val="0"/>
              <w:marBottom w:val="0"/>
              <w:divBdr>
                <w:top w:val="none" w:sz="0" w:space="0" w:color="auto"/>
                <w:left w:val="none" w:sz="0" w:space="0" w:color="auto"/>
                <w:bottom w:val="none" w:sz="0" w:space="0" w:color="auto"/>
                <w:right w:val="none" w:sz="0" w:space="0" w:color="auto"/>
              </w:divBdr>
              <w:divsChild>
                <w:div w:id="1740132076">
                  <w:marLeft w:val="0"/>
                  <w:marRight w:val="0"/>
                  <w:marTop w:val="0"/>
                  <w:marBottom w:val="0"/>
                  <w:divBdr>
                    <w:top w:val="none" w:sz="0" w:space="0" w:color="auto"/>
                    <w:left w:val="none" w:sz="0" w:space="0" w:color="auto"/>
                    <w:bottom w:val="none" w:sz="0" w:space="0" w:color="auto"/>
                    <w:right w:val="none" w:sz="0" w:space="0" w:color="auto"/>
                  </w:divBdr>
                  <w:divsChild>
                    <w:div w:id="1101098805">
                      <w:marLeft w:val="0"/>
                      <w:marRight w:val="0"/>
                      <w:marTop w:val="0"/>
                      <w:marBottom w:val="0"/>
                      <w:divBdr>
                        <w:top w:val="none" w:sz="0" w:space="0" w:color="auto"/>
                        <w:left w:val="none" w:sz="0" w:space="0" w:color="auto"/>
                        <w:bottom w:val="none" w:sz="0" w:space="0" w:color="auto"/>
                        <w:right w:val="none" w:sz="0" w:space="0" w:color="auto"/>
                      </w:divBdr>
                      <w:divsChild>
                        <w:div w:id="2041586238">
                          <w:marLeft w:val="0"/>
                          <w:marRight w:val="0"/>
                          <w:marTop w:val="0"/>
                          <w:marBottom w:val="0"/>
                          <w:divBdr>
                            <w:top w:val="none" w:sz="0" w:space="0" w:color="auto"/>
                            <w:left w:val="none" w:sz="0" w:space="0" w:color="auto"/>
                            <w:bottom w:val="none" w:sz="0" w:space="0" w:color="auto"/>
                            <w:right w:val="none" w:sz="0" w:space="0" w:color="auto"/>
                          </w:divBdr>
                          <w:divsChild>
                            <w:div w:id="655456257">
                              <w:marLeft w:val="0"/>
                              <w:marRight w:val="0"/>
                              <w:marTop w:val="0"/>
                              <w:marBottom w:val="0"/>
                              <w:divBdr>
                                <w:top w:val="none" w:sz="0" w:space="0" w:color="auto"/>
                                <w:left w:val="none" w:sz="0" w:space="0" w:color="auto"/>
                                <w:bottom w:val="none" w:sz="0" w:space="0" w:color="auto"/>
                                <w:right w:val="none" w:sz="0" w:space="0" w:color="auto"/>
                              </w:divBdr>
                              <w:divsChild>
                                <w:div w:id="1032615792">
                                  <w:marLeft w:val="0"/>
                                  <w:marRight w:val="0"/>
                                  <w:marTop w:val="0"/>
                                  <w:marBottom w:val="0"/>
                                  <w:divBdr>
                                    <w:top w:val="none" w:sz="0" w:space="0" w:color="auto"/>
                                    <w:left w:val="none" w:sz="0" w:space="0" w:color="auto"/>
                                    <w:bottom w:val="none" w:sz="0" w:space="0" w:color="auto"/>
                                    <w:right w:val="none" w:sz="0" w:space="0" w:color="auto"/>
                                  </w:divBdr>
                                  <w:divsChild>
                                    <w:div w:id="12824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59219">
          <w:marLeft w:val="0"/>
          <w:marRight w:val="0"/>
          <w:marTop w:val="0"/>
          <w:marBottom w:val="0"/>
          <w:divBdr>
            <w:top w:val="none" w:sz="0" w:space="0" w:color="auto"/>
            <w:left w:val="none" w:sz="0" w:space="0" w:color="auto"/>
            <w:bottom w:val="none" w:sz="0" w:space="0" w:color="auto"/>
            <w:right w:val="none" w:sz="0" w:space="0" w:color="auto"/>
          </w:divBdr>
          <w:divsChild>
            <w:div w:id="1867864574">
              <w:marLeft w:val="0"/>
              <w:marRight w:val="0"/>
              <w:marTop w:val="0"/>
              <w:marBottom w:val="0"/>
              <w:divBdr>
                <w:top w:val="none" w:sz="0" w:space="0" w:color="auto"/>
                <w:left w:val="none" w:sz="0" w:space="0" w:color="auto"/>
                <w:bottom w:val="none" w:sz="0" w:space="0" w:color="auto"/>
                <w:right w:val="none" w:sz="0" w:space="0" w:color="auto"/>
              </w:divBdr>
              <w:divsChild>
                <w:div w:id="249239800">
                  <w:marLeft w:val="0"/>
                  <w:marRight w:val="0"/>
                  <w:marTop w:val="0"/>
                  <w:marBottom w:val="0"/>
                  <w:divBdr>
                    <w:top w:val="none" w:sz="0" w:space="0" w:color="auto"/>
                    <w:left w:val="none" w:sz="0" w:space="0" w:color="auto"/>
                    <w:bottom w:val="none" w:sz="0" w:space="0" w:color="auto"/>
                    <w:right w:val="none" w:sz="0" w:space="0" w:color="auto"/>
                  </w:divBdr>
                  <w:divsChild>
                    <w:div w:id="1225261860">
                      <w:marLeft w:val="0"/>
                      <w:marRight w:val="0"/>
                      <w:marTop w:val="0"/>
                      <w:marBottom w:val="0"/>
                      <w:divBdr>
                        <w:top w:val="none" w:sz="0" w:space="0" w:color="auto"/>
                        <w:left w:val="none" w:sz="0" w:space="0" w:color="auto"/>
                        <w:bottom w:val="none" w:sz="0" w:space="0" w:color="auto"/>
                        <w:right w:val="none" w:sz="0" w:space="0" w:color="auto"/>
                      </w:divBdr>
                      <w:divsChild>
                        <w:div w:id="349264038">
                          <w:marLeft w:val="0"/>
                          <w:marRight w:val="0"/>
                          <w:marTop w:val="0"/>
                          <w:marBottom w:val="0"/>
                          <w:divBdr>
                            <w:top w:val="none" w:sz="0" w:space="0" w:color="auto"/>
                            <w:left w:val="none" w:sz="0" w:space="0" w:color="auto"/>
                            <w:bottom w:val="none" w:sz="0" w:space="0" w:color="auto"/>
                            <w:right w:val="none" w:sz="0" w:space="0" w:color="auto"/>
                          </w:divBdr>
                          <w:divsChild>
                            <w:div w:id="93132201">
                              <w:marLeft w:val="0"/>
                              <w:marRight w:val="0"/>
                              <w:marTop w:val="0"/>
                              <w:marBottom w:val="0"/>
                              <w:divBdr>
                                <w:top w:val="none" w:sz="0" w:space="0" w:color="auto"/>
                                <w:left w:val="none" w:sz="0" w:space="0" w:color="auto"/>
                                <w:bottom w:val="none" w:sz="0" w:space="0" w:color="auto"/>
                                <w:right w:val="none" w:sz="0" w:space="0" w:color="auto"/>
                              </w:divBdr>
                            </w:div>
                          </w:divsChild>
                        </w:div>
                        <w:div w:id="531503808">
                          <w:marLeft w:val="0"/>
                          <w:marRight w:val="0"/>
                          <w:marTop w:val="0"/>
                          <w:marBottom w:val="0"/>
                          <w:divBdr>
                            <w:top w:val="none" w:sz="0" w:space="0" w:color="auto"/>
                            <w:left w:val="none" w:sz="0" w:space="0" w:color="auto"/>
                            <w:bottom w:val="none" w:sz="0" w:space="0" w:color="auto"/>
                            <w:right w:val="none" w:sz="0" w:space="0" w:color="auto"/>
                          </w:divBdr>
                          <w:divsChild>
                            <w:div w:id="1941142080">
                              <w:marLeft w:val="0"/>
                              <w:marRight w:val="0"/>
                              <w:marTop w:val="0"/>
                              <w:marBottom w:val="0"/>
                              <w:divBdr>
                                <w:top w:val="none" w:sz="0" w:space="0" w:color="auto"/>
                                <w:left w:val="none" w:sz="0" w:space="0" w:color="auto"/>
                                <w:bottom w:val="none" w:sz="0" w:space="0" w:color="auto"/>
                                <w:right w:val="none" w:sz="0" w:space="0" w:color="auto"/>
                              </w:divBdr>
                              <w:divsChild>
                                <w:div w:id="1858229817">
                                  <w:marLeft w:val="0"/>
                                  <w:marRight w:val="0"/>
                                  <w:marTop w:val="0"/>
                                  <w:marBottom w:val="0"/>
                                  <w:divBdr>
                                    <w:top w:val="none" w:sz="0" w:space="0" w:color="auto"/>
                                    <w:left w:val="none" w:sz="0" w:space="0" w:color="auto"/>
                                    <w:bottom w:val="none" w:sz="0" w:space="0" w:color="auto"/>
                                    <w:right w:val="none" w:sz="0" w:space="0" w:color="auto"/>
                                  </w:divBdr>
                                  <w:divsChild>
                                    <w:div w:id="97410491">
                                      <w:marLeft w:val="0"/>
                                      <w:marRight w:val="0"/>
                                      <w:marTop w:val="0"/>
                                      <w:marBottom w:val="0"/>
                                      <w:divBdr>
                                        <w:top w:val="none" w:sz="0" w:space="0" w:color="auto"/>
                                        <w:left w:val="none" w:sz="0" w:space="0" w:color="auto"/>
                                        <w:bottom w:val="none" w:sz="0" w:space="0" w:color="auto"/>
                                        <w:right w:val="none" w:sz="0" w:space="0" w:color="auto"/>
                                      </w:divBdr>
                                      <w:divsChild>
                                        <w:div w:id="321397099">
                                          <w:marLeft w:val="0"/>
                                          <w:marRight w:val="0"/>
                                          <w:marTop w:val="0"/>
                                          <w:marBottom w:val="0"/>
                                          <w:divBdr>
                                            <w:top w:val="none" w:sz="0" w:space="0" w:color="auto"/>
                                            <w:left w:val="none" w:sz="0" w:space="0" w:color="auto"/>
                                            <w:bottom w:val="none" w:sz="0" w:space="0" w:color="auto"/>
                                            <w:right w:val="none" w:sz="0" w:space="0" w:color="auto"/>
                                          </w:divBdr>
                                          <w:divsChild>
                                            <w:div w:id="1751582104">
                                              <w:marLeft w:val="0"/>
                                              <w:marRight w:val="0"/>
                                              <w:marTop w:val="0"/>
                                              <w:marBottom w:val="0"/>
                                              <w:divBdr>
                                                <w:top w:val="none" w:sz="0" w:space="0" w:color="auto"/>
                                                <w:left w:val="none" w:sz="0" w:space="0" w:color="auto"/>
                                                <w:bottom w:val="none" w:sz="0" w:space="0" w:color="auto"/>
                                                <w:right w:val="none" w:sz="0" w:space="0" w:color="auto"/>
                                              </w:divBdr>
                                              <w:divsChild>
                                                <w:div w:id="19896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TaxCatchAll xmlns="8c15c95f-ed2b-411d-8b41-98752efda15d" xsi:nil="true"/>
    <lcf76f155ced4ddcb4097134ff3c332f xmlns="0d129abb-7d93-4c1d-a669-1310cc292247">
      <Terms xmlns="http://schemas.microsoft.com/office/infopath/2007/PartnerControls"/>
    </lcf76f155ced4ddcb4097134ff3c332f>
    <MediaLengthInSeconds xmlns="0d129abb-7d93-4c1d-a669-1310cc2922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68E99-564B-4036-8BB4-454C70EF6627}"/>
</file>

<file path=customXml/itemProps2.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3.xml><?xml version="1.0" encoding="utf-8"?>
<ds:datastoreItem xmlns:ds="http://schemas.openxmlformats.org/officeDocument/2006/customXml" ds:itemID="{31330DE6-3DD5-461F-876B-4F5B64D9F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Ffion Samuels</cp:lastModifiedBy>
  <cp:revision>18</cp:revision>
  <dcterms:created xsi:type="dcterms:W3CDTF">2024-02-21T20:22:00Z</dcterms:created>
  <dcterms:modified xsi:type="dcterms:W3CDTF">2024-02-22T13:41:00Z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10600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y fmtid="{D5CDD505-2E9C-101B-9397-08002B2CF9AE}" pid="9" name="MediaServiceImageTags">
    <vt:lpwstr/>
  </property>
  <property fmtid="{D5CDD505-2E9C-101B-9397-08002B2CF9AE}" pid="10" name="_SourceUrl">
    <vt:lpwstr/>
  </property>
  <property fmtid="{D5CDD505-2E9C-101B-9397-08002B2CF9AE}" pid="11" name="_SharedFileIndex">
    <vt:lpwstr/>
  </property>
  <property fmtid="{D5CDD505-2E9C-101B-9397-08002B2CF9AE}" pid="12" name="_ExtendedDescription">
    <vt:lpwstr/>
  </property>
  <property fmtid="{D5CDD505-2E9C-101B-9397-08002B2CF9AE}" pid="13" name="TriggerFlowInfo">
    <vt:lpwstr/>
  </property>
</Properties>
</file>